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C59BB" w14:textId="70BE49FC" w:rsidR="00F03A4B" w:rsidRDefault="00F03A4B" w:rsidP="00F03A4B">
      <w:pPr>
        <w:pStyle w:val="Header"/>
        <w:rPr>
          <w:sz w:val="24"/>
          <w:szCs w:val="24"/>
        </w:rPr>
      </w:pPr>
      <w:bookmarkStart w:id="0" w:name="_Hlk519580081"/>
      <w:bookmarkStart w:id="1" w:name="_Hlk527628066"/>
      <w:r>
        <w:rPr>
          <w:sz w:val="24"/>
          <w:szCs w:val="24"/>
        </w:rPr>
        <w:t xml:space="preserve">3GPP TSG-RAN WG3 #119bis-e 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R3-23</w:t>
      </w:r>
      <w:r w:rsidR="005C5F93">
        <w:rPr>
          <w:sz w:val="24"/>
          <w:szCs w:val="24"/>
        </w:rPr>
        <w:t>1470</w:t>
      </w:r>
      <w:r>
        <w:rPr>
          <w:sz w:val="24"/>
          <w:szCs w:val="24"/>
        </w:rPr>
        <w:t xml:space="preserve">                                               </w:t>
      </w:r>
    </w:p>
    <w:p w14:paraId="20DB2BEF" w14:textId="77777777" w:rsidR="00F03A4B" w:rsidRPr="001B219F" w:rsidRDefault="00F03A4B" w:rsidP="00F03A4B">
      <w:pPr>
        <w:pStyle w:val="Header"/>
        <w:rPr>
          <w:sz w:val="24"/>
          <w:szCs w:val="24"/>
        </w:rPr>
      </w:pPr>
      <w:r w:rsidRPr="001B219F">
        <w:rPr>
          <w:sz w:val="24"/>
          <w:szCs w:val="24"/>
        </w:rPr>
        <w:t>17th – 26th April 2023</w:t>
      </w:r>
    </w:p>
    <w:p w14:paraId="133130DD" w14:textId="77777777" w:rsidR="00F03A4B" w:rsidRDefault="00F03A4B" w:rsidP="00F03A4B">
      <w:pPr>
        <w:pStyle w:val="Header"/>
        <w:rPr>
          <w:sz w:val="24"/>
          <w:szCs w:val="24"/>
        </w:rPr>
      </w:pPr>
      <w:r w:rsidRPr="001B219F">
        <w:rPr>
          <w:sz w:val="24"/>
          <w:szCs w:val="24"/>
        </w:rPr>
        <w:t>Online</w:t>
      </w:r>
    </w:p>
    <w:p w14:paraId="6E2DF953" w14:textId="51F362EF" w:rsidR="00B40C02" w:rsidRDefault="00B40C02" w:rsidP="00B40C02">
      <w:pPr>
        <w:pStyle w:val="Header"/>
        <w:rPr>
          <w:sz w:val="24"/>
          <w:szCs w:val="24"/>
        </w:rPr>
      </w:pPr>
    </w:p>
    <w:bookmarkEnd w:id="0"/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175FD100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39">
        <w:rPr>
          <w:rFonts w:cs="Arial"/>
          <w:b/>
          <w:bCs/>
          <w:sz w:val="24"/>
          <w:lang w:eastAsia="ja-JP"/>
        </w:rPr>
        <w:t>13.</w:t>
      </w:r>
      <w:r w:rsidR="00D91C92">
        <w:rPr>
          <w:rFonts w:cs="Arial"/>
          <w:b/>
          <w:bCs/>
          <w:sz w:val="24"/>
          <w:lang w:eastAsia="ja-JP"/>
        </w:rPr>
        <w:t>2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73644603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294B2A">
        <w:rPr>
          <w:rFonts w:cs="Arial"/>
          <w:b/>
          <w:bCs/>
          <w:sz w:val="24"/>
        </w:rPr>
        <w:t xml:space="preserve">Discussion on </w:t>
      </w:r>
      <w:r w:rsidR="00251437" w:rsidRPr="00251437">
        <w:rPr>
          <w:rFonts w:cs="Arial"/>
          <w:b/>
          <w:bCs/>
          <w:sz w:val="24"/>
        </w:rPr>
        <w:t xml:space="preserve">Support IAB-node mobility 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5E4427C" w14:textId="1A5230E1" w:rsidR="00952130" w:rsidRDefault="009443C0" w:rsidP="00952130">
      <w:pPr>
        <w:pStyle w:val="Heading1"/>
      </w:pPr>
      <w:r>
        <w:t>Introduction</w:t>
      </w:r>
    </w:p>
    <w:bookmarkEnd w:id="1"/>
    <w:p w14:paraId="23AF1DA7" w14:textId="606992D2" w:rsidR="00E86720" w:rsidRDefault="006C3E34" w:rsidP="009443C0">
      <w:pPr>
        <w:spacing w:after="180"/>
        <w:jc w:val="left"/>
      </w:pPr>
      <w:r>
        <w:t>This contribution discusses the</w:t>
      </w:r>
      <w:r w:rsidR="007A2B07">
        <w:t xml:space="preserve"> </w:t>
      </w:r>
      <w:r w:rsidR="007679F8">
        <w:t xml:space="preserve">issues on </w:t>
      </w:r>
      <w:r w:rsidR="000A7ACE">
        <w:t>UE position with mobile IAB</w:t>
      </w:r>
      <w:r w:rsidR="003F1056">
        <w:t xml:space="preserve"> as required by SA2, </w:t>
      </w:r>
      <w:r w:rsidR="00C11991">
        <w:t xml:space="preserve">consecutive </w:t>
      </w:r>
      <w:r w:rsidR="007679F8">
        <w:t>partial migration and full migration</w:t>
      </w:r>
      <w:r w:rsidR="00C67941">
        <w:t xml:space="preserve">. </w:t>
      </w:r>
    </w:p>
    <w:p w14:paraId="3E5215A7" w14:textId="6E158819" w:rsidR="009443C0" w:rsidRDefault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1892DF01" w14:textId="3351F2F1" w:rsidR="00DE6696" w:rsidRDefault="000A7ACE" w:rsidP="00DE6696">
      <w:pPr>
        <w:pStyle w:val="Heading1"/>
      </w:pPr>
      <w:r>
        <w:t>UE position with M</w:t>
      </w:r>
      <w:r w:rsidR="00CD05EE">
        <w:t>obile IAB</w:t>
      </w:r>
      <w:r w:rsidR="00DE6696">
        <w:t xml:space="preserve"> </w:t>
      </w:r>
    </w:p>
    <w:p w14:paraId="616AAA6B" w14:textId="37DDDA3C" w:rsidR="00867076" w:rsidRDefault="005B32DB" w:rsidP="00DE6696">
      <w:r>
        <w:t xml:space="preserve">As agreed by the SA2, </w:t>
      </w:r>
      <w:r w:rsidR="003A049A">
        <w:t xml:space="preserve">the CN may initiate UE position procedure for a UE connected with the mobile IAB. </w:t>
      </w:r>
      <w:r w:rsidR="00FE0DC1">
        <w:t>The mobile</w:t>
      </w:r>
      <w:r w:rsidR="00EE1391">
        <w:t xml:space="preserve"> IAB</w:t>
      </w:r>
      <w:r w:rsidR="00FE0DC1">
        <w:t xml:space="preserve">’s location may be </w:t>
      </w:r>
      <w:r w:rsidR="00EE1391">
        <w:t>dynamic. So it is necessary for LMF to know the latest location information of the TRP. The l</w:t>
      </w:r>
      <w:r w:rsidR="00F83F4F">
        <w:t xml:space="preserve">ocation of the mobile IAB can be considered as the location of the TRP. </w:t>
      </w:r>
      <w:r w:rsidR="007B22EB">
        <w:t xml:space="preserve">The location of the mobile IAB can be determined by using current MO/MT position procedure. </w:t>
      </w:r>
    </w:p>
    <w:p w14:paraId="245EBA72" w14:textId="09F3987C" w:rsidR="003A049A" w:rsidRDefault="00867076" w:rsidP="00DE6696">
      <w:r>
        <w:t>In normal system, the TRP’s location is configured in the gNB. The LMF can initiate the TRP</w:t>
      </w:r>
      <w:r w:rsidR="003A049A">
        <w:t xml:space="preserve"> information Exchange procedure to retri</w:t>
      </w:r>
      <w:r w:rsidR="007341FA">
        <w:t xml:space="preserve">eve the TRP information. The initial TRP Information Exchange procedure is usually triggered by OAM configuration, e.g. </w:t>
      </w:r>
      <w:r w:rsidR="00C3548B">
        <w:t xml:space="preserve">when </w:t>
      </w:r>
      <w:r w:rsidR="007341FA">
        <w:t xml:space="preserve">OAM configure a new TRP ID in the LMF, then the LMF initiate the TRP Information Exchange procedure to get more information about the TRP. The information of the TRP can include the </w:t>
      </w:r>
      <w:r w:rsidR="006068D3">
        <w:t xml:space="preserve">NR PCI, NG-RAN CGI, NR ARFCN, PRS </w:t>
      </w:r>
      <w:r w:rsidR="00523C23">
        <w:t xml:space="preserve">config, </w:t>
      </w:r>
      <w:r w:rsidR="006068D3">
        <w:t xml:space="preserve">SSB </w:t>
      </w:r>
      <w:r w:rsidR="00523C23">
        <w:t xml:space="preserve">config, </w:t>
      </w:r>
      <w:r w:rsidR="006068D3">
        <w:t xml:space="preserve">SFN </w:t>
      </w:r>
      <w:r w:rsidR="00523C23">
        <w:t xml:space="preserve">init time, spatial direction info, geocoordinates, </w:t>
      </w:r>
      <w:r w:rsidR="006068D3">
        <w:t xml:space="preserve">TRP </w:t>
      </w:r>
      <w:r w:rsidR="00523C23">
        <w:t>type, on</w:t>
      </w:r>
      <w:r w:rsidR="00DF78A3">
        <w:t xml:space="preserve"> </w:t>
      </w:r>
      <w:r w:rsidR="00523C23">
        <w:t xml:space="preserve">demand </w:t>
      </w:r>
      <w:r w:rsidR="006068D3">
        <w:t>PRS, TRP TX TEG</w:t>
      </w:r>
      <w:r w:rsidR="00523C23">
        <w:t>, beam</w:t>
      </w:r>
      <w:r w:rsidR="006068D3">
        <w:t xml:space="preserve"> </w:t>
      </w:r>
      <w:r w:rsidR="00523C23">
        <w:t>antenna info</w:t>
      </w:r>
      <w:r w:rsidR="006068D3">
        <w:t>, etc.</w:t>
      </w:r>
      <w:r w:rsidR="008779C8">
        <w:t xml:space="preserve"> Similar TRP information exchange procedure is also supported in F1 interface. </w:t>
      </w:r>
      <w:r w:rsidR="006068D3">
        <w:t xml:space="preserve"> </w:t>
      </w:r>
      <w:r w:rsidR="007341FA">
        <w:t xml:space="preserve"> </w:t>
      </w:r>
      <w:r w:rsidR="00523C23">
        <w:t xml:space="preserve"> </w:t>
      </w:r>
    </w:p>
    <w:p w14:paraId="559AFA76" w14:textId="18BCDC92" w:rsidR="009420A9" w:rsidRDefault="00F5313D" w:rsidP="00DE6696">
      <w:r>
        <w:t xml:space="preserve">The SA2 requirement can be supported by enhance the F1/NRPPa </w:t>
      </w:r>
      <w:r w:rsidR="00674C1F">
        <w:t>procedure with following changes:</w:t>
      </w:r>
    </w:p>
    <w:p w14:paraId="0467A24C" w14:textId="0DDD2FF1" w:rsidR="00674C1F" w:rsidRDefault="00674C1F" w:rsidP="00674C1F">
      <w:pPr>
        <w:pStyle w:val="ListParagraph"/>
        <w:numPr>
          <w:ilvl w:val="0"/>
          <w:numId w:val="46"/>
        </w:numPr>
      </w:pPr>
      <w:r>
        <w:t>A new code</w:t>
      </w:r>
      <w:r w:rsidR="002507F1">
        <w:t xml:space="preserve">point in </w:t>
      </w:r>
      <w:r w:rsidR="002507F1" w:rsidRPr="00E709C5">
        <w:rPr>
          <w:i/>
          <w:iCs/>
        </w:rPr>
        <w:t xml:space="preserve">TRP Type </w:t>
      </w:r>
      <w:r w:rsidR="00E709C5">
        <w:t xml:space="preserve">IE to indicate this is a mobile TRP. By knowing </w:t>
      </w:r>
      <w:r w:rsidR="00303867">
        <w:t>it is a</w:t>
      </w:r>
      <w:r w:rsidR="00E709C5">
        <w:t xml:space="preserve"> </w:t>
      </w:r>
      <w:r w:rsidR="00303867">
        <w:t>mobile TRP</w:t>
      </w:r>
      <w:r w:rsidR="00E709C5">
        <w:t>, LMF can request the updated location of the TRP, when</w:t>
      </w:r>
      <w:r w:rsidR="00996349">
        <w:t>ever</w:t>
      </w:r>
      <w:r w:rsidR="00E709C5">
        <w:t xml:space="preserve"> </w:t>
      </w:r>
      <w:r w:rsidR="006A3070">
        <w:t xml:space="preserve">LMF decide to use this TRP to position a UE. </w:t>
      </w:r>
    </w:p>
    <w:p w14:paraId="6E4B65D5" w14:textId="7DB27DB3" w:rsidR="006A3070" w:rsidRDefault="00F51AE7" w:rsidP="00674C1F">
      <w:pPr>
        <w:pStyle w:val="ListParagraph"/>
        <w:numPr>
          <w:ilvl w:val="0"/>
          <w:numId w:val="46"/>
        </w:numPr>
      </w:pPr>
      <w:r>
        <w:t>An ID of the mobile IAB</w:t>
      </w:r>
      <w:r w:rsidR="005A5CA8">
        <w:t>-</w:t>
      </w:r>
      <w:r w:rsidR="001114DA">
        <w:t>MT</w:t>
      </w:r>
      <w:r>
        <w:t xml:space="preserve">. SA2 has agreed to use GPSI, which is a </w:t>
      </w:r>
      <w:r w:rsidR="0091629F" w:rsidRPr="0091629F">
        <w:t xml:space="preserve">public identifier </w:t>
      </w:r>
      <w:r w:rsidR="0091629F">
        <w:t xml:space="preserve">already </w:t>
      </w:r>
      <w:r w:rsidR="0091629F" w:rsidRPr="0091629F">
        <w:t>used both inside and outside of the 3GPP system.</w:t>
      </w:r>
      <w:r w:rsidR="00C576A9">
        <w:t xml:space="preserve"> </w:t>
      </w:r>
    </w:p>
    <w:p w14:paraId="66A38C02" w14:textId="77777777" w:rsidR="00D535D4" w:rsidRDefault="00D535D4" w:rsidP="00D535D4">
      <w:pPr>
        <w:pStyle w:val="ListParagraph"/>
        <w:ind w:left="465"/>
      </w:pPr>
    </w:p>
    <w:p w14:paraId="01894EFC" w14:textId="68A2E003" w:rsidR="00257451" w:rsidRDefault="00D535D4" w:rsidP="00674C1F">
      <w:pPr>
        <w:pStyle w:val="ListParagraph"/>
        <w:numPr>
          <w:ilvl w:val="0"/>
          <w:numId w:val="46"/>
        </w:numPr>
      </w:pPr>
      <w:r>
        <w:t>Other enhancements may be considered later</w:t>
      </w:r>
      <w:r w:rsidR="00417BF1">
        <w:t xml:space="preserve">. For example, </w:t>
      </w:r>
      <w:r>
        <w:t>whether v</w:t>
      </w:r>
      <w:r w:rsidR="005D700B">
        <w:t xml:space="preserve">elocity information </w:t>
      </w:r>
      <w:r w:rsidR="001B69EB">
        <w:t>need</w:t>
      </w:r>
      <w:r w:rsidR="005D700B">
        <w:t xml:space="preserve"> be considered</w:t>
      </w:r>
      <w:r w:rsidR="00040553">
        <w:t>, but this may need further study, e.g. how does the IAB determine its velocity</w:t>
      </w:r>
      <w:r w:rsidR="005D700B">
        <w:t xml:space="preserve">. </w:t>
      </w:r>
    </w:p>
    <w:p w14:paraId="0379AAD3" w14:textId="77777777" w:rsidR="005D700B" w:rsidRDefault="005D700B" w:rsidP="00D535D4">
      <w:pPr>
        <w:ind w:left="105"/>
      </w:pPr>
    </w:p>
    <w:p w14:paraId="00007E56" w14:textId="1FAE3E3F" w:rsidR="00DE6696" w:rsidRPr="00417BF1" w:rsidRDefault="00417BF1" w:rsidP="00DE6696">
      <w:pPr>
        <w:rPr>
          <w:b/>
          <w:bCs/>
        </w:rPr>
      </w:pPr>
      <w:r>
        <w:rPr>
          <w:b/>
          <w:bCs/>
        </w:rPr>
        <w:t xml:space="preserve">Proposal 1: enhance F1/NRPPa procedure to provide the </w:t>
      </w:r>
      <w:r w:rsidR="007E6D7D">
        <w:rPr>
          <w:b/>
          <w:bCs/>
        </w:rPr>
        <w:t>mobile TRP indication, and IAB-MT’s ID to the LMF.</w:t>
      </w:r>
    </w:p>
    <w:p w14:paraId="53156DAD" w14:textId="77777777" w:rsidR="00E261B5" w:rsidRDefault="00E261B5" w:rsidP="00E261B5">
      <w:pPr>
        <w:pStyle w:val="Heading1"/>
      </w:pPr>
      <w:r>
        <w:t>Consecutive partial migration</w:t>
      </w:r>
    </w:p>
    <w:p w14:paraId="781D71E4" w14:textId="77777777" w:rsidR="00E261B5" w:rsidRDefault="00E261B5" w:rsidP="00E261B5">
      <w:r>
        <w:t>Last RAN3 meeting agreed following</w:t>
      </w:r>
    </w:p>
    <w:p w14:paraId="2066B634" w14:textId="77777777" w:rsidR="00E5038A" w:rsidRPr="00DB15FE" w:rsidRDefault="00E5038A" w:rsidP="00E5038A">
      <w:pPr>
        <w:spacing w:before="120" w:after="0"/>
        <w:rPr>
          <w:rFonts w:ascii="Calibri" w:hAnsi="Calibri" w:cs="Calibri"/>
          <w:b/>
          <w:bCs/>
          <w:color w:val="008000"/>
          <w:sz w:val="18"/>
        </w:rPr>
      </w:pPr>
      <w:r w:rsidRPr="00DB15FE">
        <w:rPr>
          <w:rFonts w:ascii="Calibri" w:hAnsi="Calibri" w:cs="Calibri"/>
          <w:b/>
          <w:bCs/>
          <w:color w:val="008000"/>
          <w:sz w:val="18"/>
        </w:rPr>
        <w:t>The source donor CU for the mIAB-MT HO provides to the donor CU serving the mIAB-DU at least the:</w:t>
      </w:r>
    </w:p>
    <w:p w14:paraId="1F68B34C" w14:textId="77777777" w:rsidR="00E5038A" w:rsidRPr="00DB15FE" w:rsidRDefault="00E5038A" w:rsidP="00E5038A">
      <w:pPr>
        <w:spacing w:before="120" w:after="0"/>
        <w:rPr>
          <w:rFonts w:ascii="Calibri" w:hAnsi="Calibri" w:cs="Calibri"/>
          <w:b/>
          <w:bCs/>
          <w:color w:val="008000"/>
          <w:sz w:val="18"/>
        </w:rPr>
      </w:pPr>
      <w:r w:rsidRPr="00DB15FE">
        <w:rPr>
          <w:rFonts w:ascii="Calibri" w:hAnsi="Calibri" w:cs="Calibri"/>
          <w:b/>
          <w:bCs/>
          <w:color w:val="008000"/>
          <w:sz w:val="18"/>
        </w:rPr>
        <w:t>•</w:t>
      </w:r>
      <w:r w:rsidRPr="00DB15FE">
        <w:rPr>
          <w:rFonts w:ascii="Calibri" w:hAnsi="Calibri" w:cs="Calibri"/>
          <w:b/>
          <w:bCs/>
          <w:color w:val="008000"/>
          <w:sz w:val="18"/>
        </w:rPr>
        <w:tab/>
        <w:t>gNB ID of the target donor CU for the mIAB-MT HO.</w:t>
      </w:r>
    </w:p>
    <w:p w14:paraId="0EB32C40" w14:textId="77777777" w:rsidR="00E5038A" w:rsidRPr="00DB15FE" w:rsidRDefault="00E5038A" w:rsidP="00E5038A">
      <w:pPr>
        <w:spacing w:before="120" w:after="0"/>
        <w:rPr>
          <w:rFonts w:ascii="Calibri" w:hAnsi="Calibri" w:cs="Calibri"/>
          <w:bCs/>
          <w:color w:val="0000FF"/>
          <w:sz w:val="18"/>
        </w:rPr>
      </w:pPr>
      <w:r w:rsidRPr="00DB15FE">
        <w:rPr>
          <w:rFonts w:ascii="Calibri" w:hAnsi="Calibri" w:cs="Calibri"/>
          <w:b/>
          <w:bCs/>
          <w:color w:val="008000"/>
          <w:sz w:val="18"/>
        </w:rPr>
        <w:t>•</w:t>
      </w:r>
      <w:r w:rsidRPr="00DB15FE">
        <w:rPr>
          <w:rFonts w:ascii="Calibri" w:hAnsi="Calibri" w:cs="Calibri"/>
          <w:b/>
          <w:bCs/>
          <w:color w:val="008000"/>
          <w:sz w:val="18"/>
        </w:rPr>
        <w:tab/>
        <w:t xml:space="preserve">ID(s) of the mIAB-MT. </w:t>
      </w:r>
      <w:r w:rsidRPr="00DB15FE">
        <w:rPr>
          <w:rFonts w:ascii="Calibri" w:hAnsi="Calibri" w:cs="Calibri"/>
          <w:bCs/>
          <w:color w:val="0000FF"/>
          <w:sz w:val="18"/>
        </w:rPr>
        <w:t>How the mIAB-MT ID is maintained across migrations needs to be further discussed.</w:t>
      </w:r>
    </w:p>
    <w:p w14:paraId="55B02191" w14:textId="78096135" w:rsidR="00E261B5" w:rsidRDefault="00E261B5" w:rsidP="00E261B5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</w:p>
    <w:p w14:paraId="163B2A1E" w14:textId="77777777" w:rsidR="000B7024" w:rsidRPr="00DB15FE" w:rsidRDefault="000B7024" w:rsidP="000B7024">
      <w:pPr>
        <w:rPr>
          <w:rFonts w:ascii="Calibri" w:hAnsi="Calibri" w:cs="Calibri"/>
          <w:bCs/>
          <w:color w:val="008000"/>
          <w:sz w:val="18"/>
        </w:rPr>
      </w:pPr>
      <w:r w:rsidRPr="00DB15FE">
        <w:rPr>
          <w:rFonts w:ascii="Calibri" w:hAnsi="Calibri" w:cs="Calibri"/>
          <w:bCs/>
          <w:color w:val="008000"/>
          <w:sz w:val="18"/>
        </w:rPr>
        <w:lastRenderedPageBreak/>
        <w:t xml:space="preserve">The mIAB-MT ID sent by the mIAB-MT’s source donor CU to the mIAB-DU’s donor CU is the XnAP UE ID. </w:t>
      </w:r>
      <w:r w:rsidRPr="00DB15FE">
        <w:rPr>
          <w:rFonts w:ascii="Calibri" w:hAnsi="Calibri" w:cs="Calibri"/>
          <w:b/>
          <w:bCs/>
          <w:color w:val="0000FF"/>
          <w:sz w:val="18"/>
        </w:rPr>
        <w:t>FFS which donor generates this ID.</w:t>
      </w:r>
      <w:r w:rsidRPr="00DB15FE">
        <w:rPr>
          <w:rFonts w:ascii="Calibri" w:hAnsi="Calibri" w:cs="Calibri"/>
          <w:bCs/>
          <w:color w:val="008000"/>
          <w:sz w:val="18"/>
        </w:rPr>
        <w:t xml:space="preserve"> </w:t>
      </w:r>
    </w:p>
    <w:p w14:paraId="1AE31F79" w14:textId="77777777" w:rsidR="000B7024" w:rsidRDefault="000B7024" w:rsidP="00E261B5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</w:p>
    <w:p w14:paraId="61049B2E" w14:textId="2B13085C" w:rsidR="00E261B5" w:rsidRDefault="00E261B5" w:rsidP="00E261B5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Let’s assume the partial migration is performed from </w:t>
      </w:r>
      <w:r w:rsidR="00113F81">
        <w:rPr>
          <w:rFonts w:eastAsia="宋体"/>
          <w:lang w:eastAsia="en-US"/>
        </w:rPr>
        <w:t xml:space="preserve">IAB-donor1 </w:t>
      </w:r>
      <w:r>
        <w:rPr>
          <w:rFonts w:eastAsia="宋体"/>
          <w:lang w:eastAsia="en-US"/>
        </w:rPr>
        <w:t xml:space="preserve">to </w:t>
      </w:r>
      <w:r w:rsidR="00113F81">
        <w:rPr>
          <w:rFonts w:eastAsia="宋体"/>
          <w:lang w:eastAsia="en-US"/>
        </w:rPr>
        <w:t>IAB-donor2</w:t>
      </w:r>
      <w:r>
        <w:rPr>
          <w:rFonts w:eastAsia="宋体"/>
          <w:lang w:eastAsia="en-US"/>
        </w:rPr>
        <w:t xml:space="preserve">, then to </w:t>
      </w:r>
      <w:r w:rsidR="008243B5">
        <w:rPr>
          <w:rFonts w:eastAsia="宋体"/>
          <w:lang w:eastAsia="en-US"/>
        </w:rPr>
        <w:t>IAB-donor3</w:t>
      </w:r>
      <w:r>
        <w:rPr>
          <w:rFonts w:eastAsia="宋体"/>
          <w:lang w:eastAsia="en-US"/>
        </w:rPr>
        <w:t xml:space="preserve">. </w:t>
      </w:r>
      <w:r w:rsidR="00E5038A">
        <w:rPr>
          <w:rFonts w:eastAsia="宋体"/>
          <w:lang w:eastAsia="en-US"/>
        </w:rPr>
        <w:t>The open issue is</w:t>
      </w:r>
      <w:r w:rsidR="00E5038A" w:rsidRPr="00E5038A">
        <w:rPr>
          <w:rFonts w:ascii="Calibri" w:hAnsi="Calibri" w:cs="Calibri"/>
          <w:bCs/>
          <w:color w:val="0000FF"/>
          <w:sz w:val="18"/>
        </w:rPr>
        <w:t xml:space="preserve"> </w:t>
      </w:r>
      <w:r w:rsidR="00E5038A" w:rsidRPr="00DB15FE">
        <w:rPr>
          <w:rFonts w:ascii="Calibri" w:hAnsi="Calibri" w:cs="Calibri"/>
          <w:bCs/>
          <w:color w:val="0000FF"/>
          <w:sz w:val="18"/>
        </w:rPr>
        <w:t>How the mIAB-MT ID is maintained across migrations</w:t>
      </w:r>
      <w:r w:rsidR="00E5038A">
        <w:rPr>
          <w:rFonts w:eastAsia="宋体"/>
          <w:lang w:eastAsia="en-US"/>
        </w:rPr>
        <w:t>.</w:t>
      </w:r>
    </w:p>
    <w:p w14:paraId="08C215F2" w14:textId="29DC4295" w:rsidR="00E261B5" w:rsidRPr="00015D77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 w:hint="eastAsia"/>
          <w:lang w:eastAsia="en-US"/>
        </w:rPr>
        <w:t>S</w:t>
      </w:r>
      <w:r>
        <w:rPr>
          <w:rFonts w:eastAsia="宋体"/>
          <w:lang w:eastAsia="en-US"/>
        </w:rPr>
        <w:t xml:space="preserve">tep 1: </w:t>
      </w:r>
      <w:r w:rsidRPr="00015D77">
        <w:rPr>
          <w:rFonts w:eastAsia="宋体"/>
          <w:lang w:eastAsia="en-US"/>
        </w:rPr>
        <w:t xml:space="preserve">IAB is partial migration from </w:t>
      </w:r>
      <w:r w:rsidR="00113F81">
        <w:rPr>
          <w:rFonts w:eastAsia="宋体"/>
          <w:lang w:eastAsia="en-US"/>
        </w:rPr>
        <w:t xml:space="preserve">IAB-donor1 </w:t>
      </w:r>
      <w:r w:rsidRPr="00015D77">
        <w:rPr>
          <w:rFonts w:eastAsia="宋体"/>
          <w:lang w:eastAsia="en-US"/>
        </w:rPr>
        <w:t xml:space="preserve">to </w:t>
      </w:r>
      <w:r w:rsidR="00113F81">
        <w:rPr>
          <w:rFonts w:eastAsia="宋体"/>
          <w:lang w:eastAsia="en-US"/>
        </w:rPr>
        <w:t>IAB-donor2</w:t>
      </w:r>
      <w:r w:rsidRPr="00015D77">
        <w:rPr>
          <w:rFonts w:eastAsia="宋体"/>
          <w:lang w:eastAsia="en-US"/>
        </w:rPr>
        <w:t>.</w:t>
      </w:r>
      <w:r w:rsidR="00B66A91">
        <w:rPr>
          <w:rFonts w:eastAsia="宋体"/>
          <w:lang w:eastAsia="en-US"/>
        </w:rPr>
        <w:t xml:space="preserve"> (source </w:t>
      </w:r>
      <w:r w:rsidR="000C2176">
        <w:rPr>
          <w:rFonts w:eastAsia="宋体"/>
          <w:lang w:eastAsia="en-US"/>
        </w:rPr>
        <w:t>UE XnAP ID</w:t>
      </w:r>
      <w:r w:rsidR="00B66A91">
        <w:rPr>
          <w:rFonts w:eastAsia="宋体"/>
          <w:lang w:eastAsia="en-US"/>
        </w:rPr>
        <w:t xml:space="preserve">: </w:t>
      </w:r>
      <w:r w:rsidR="00B66A91" w:rsidRPr="00E5038A">
        <w:rPr>
          <w:rFonts w:eastAsia="宋体"/>
          <w:highlight w:val="yellow"/>
          <w:lang w:eastAsia="en-US"/>
        </w:rPr>
        <w:t>100</w:t>
      </w:r>
      <w:r w:rsidR="00B66A91">
        <w:rPr>
          <w:rFonts w:eastAsia="宋体"/>
          <w:lang w:eastAsia="en-US"/>
        </w:rPr>
        <w:t xml:space="preserve">, target </w:t>
      </w:r>
      <w:r w:rsidR="000C2176">
        <w:rPr>
          <w:rFonts w:eastAsia="宋体"/>
          <w:lang w:eastAsia="en-US"/>
        </w:rPr>
        <w:t>UE XnAP ID</w:t>
      </w:r>
      <w:r w:rsidR="00B66A91">
        <w:rPr>
          <w:rFonts w:eastAsia="宋体"/>
          <w:lang w:eastAsia="en-US"/>
        </w:rPr>
        <w:t>: 200)</w:t>
      </w:r>
    </w:p>
    <w:p w14:paraId="18D09D6A" w14:textId="32A74C57" w:rsidR="00E261B5" w:rsidRDefault="00E261B5" w:rsidP="00E261B5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</w:p>
    <w:p w14:paraId="54A164AE" w14:textId="6357D70F" w:rsidR="0055006B" w:rsidRDefault="0055006B" w:rsidP="0055006B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Both IAB-donor1-CU and IAB-donor2-CU maintains following </w:t>
      </w:r>
      <w:r w:rsidR="000C2176">
        <w:rPr>
          <w:rFonts w:eastAsia="宋体"/>
          <w:lang w:eastAsia="en-US"/>
        </w:rPr>
        <w:t>UE XnAP ID</w:t>
      </w:r>
      <w:r>
        <w:rPr>
          <w:rFonts w:eastAsia="宋体"/>
          <w:lang w:eastAsia="en-US"/>
        </w:rPr>
        <w:t xml:space="preserve"> for the IAB-MT:</w:t>
      </w:r>
    </w:p>
    <w:p w14:paraId="4EA059C7" w14:textId="71F10D0D" w:rsidR="0055006B" w:rsidRDefault="000C2176" w:rsidP="0055006B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55006B">
        <w:rPr>
          <w:rFonts w:eastAsia="宋体"/>
          <w:lang w:eastAsia="en-US"/>
        </w:rPr>
        <w:t xml:space="preserve"> (i.e. 100) assigned by IAB-donor1-CU</w:t>
      </w:r>
    </w:p>
    <w:p w14:paraId="78A0F6B7" w14:textId="47BF90E9" w:rsidR="0055006B" w:rsidRDefault="000C2176" w:rsidP="0055006B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55006B">
        <w:rPr>
          <w:rFonts w:eastAsia="宋体"/>
          <w:lang w:eastAsia="en-US"/>
        </w:rPr>
        <w:t xml:space="preserve"> (i.e. 20</w:t>
      </w:r>
      <w:r w:rsidR="00574F48">
        <w:rPr>
          <w:rFonts w:eastAsia="宋体"/>
          <w:lang w:eastAsia="en-US"/>
        </w:rPr>
        <w:t>0</w:t>
      </w:r>
      <w:r w:rsidR="0055006B">
        <w:rPr>
          <w:rFonts w:eastAsia="宋体"/>
          <w:lang w:eastAsia="en-US"/>
        </w:rPr>
        <w:t>) assigned by IAB-donor2-CU</w:t>
      </w:r>
    </w:p>
    <w:p w14:paraId="68ED142A" w14:textId="77777777" w:rsidR="0055006B" w:rsidRDefault="0055006B" w:rsidP="00E261B5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</w:p>
    <w:p w14:paraId="16339D57" w14:textId="281352C0" w:rsidR="00E261B5" w:rsidRPr="00E87531" w:rsidRDefault="00E261B5" w:rsidP="00E87531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 w:rsidRPr="00E87531">
        <w:rPr>
          <w:rFonts w:eastAsia="宋体"/>
          <w:lang w:eastAsia="en-US"/>
        </w:rPr>
        <w:t xml:space="preserve">(Starts further partial migration to </w:t>
      </w:r>
      <w:r w:rsidR="008243B5" w:rsidRPr="00E87531">
        <w:rPr>
          <w:rFonts w:eastAsia="宋体"/>
          <w:lang w:eastAsia="en-US"/>
        </w:rPr>
        <w:t>IAB-donor3</w:t>
      </w:r>
      <w:r w:rsidRPr="00E87531">
        <w:rPr>
          <w:rFonts w:eastAsia="宋体"/>
          <w:lang w:eastAsia="en-US"/>
        </w:rPr>
        <w:t>)</w:t>
      </w:r>
    </w:p>
    <w:p w14:paraId="5527BE10" w14:textId="3E2BE37D" w:rsidR="00E261B5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 w:rsidRPr="073AF6B5">
        <w:rPr>
          <w:rFonts w:eastAsia="宋体"/>
          <w:lang w:eastAsia="en-US"/>
        </w:rPr>
        <w:t xml:space="preserve">Step 2: </w:t>
      </w:r>
      <w:r w:rsidR="00113F81" w:rsidRPr="073AF6B5">
        <w:rPr>
          <w:rFonts w:eastAsia="宋体"/>
          <w:lang w:eastAsia="en-US"/>
        </w:rPr>
        <w:t>IAB-donor2</w:t>
      </w:r>
      <w:r w:rsidRPr="073AF6B5">
        <w:rPr>
          <w:rFonts w:eastAsia="宋体"/>
          <w:lang w:eastAsia="en-US"/>
        </w:rPr>
        <w:t xml:space="preserve"> send Xn HANDOVER REQUEST</w:t>
      </w:r>
      <w:r w:rsidR="00997F80" w:rsidRPr="073AF6B5">
        <w:rPr>
          <w:rFonts w:eastAsia="宋体"/>
          <w:lang w:eastAsia="en-US"/>
        </w:rPr>
        <w:t xml:space="preserve"> (source </w:t>
      </w:r>
      <w:r w:rsidR="000C2176">
        <w:rPr>
          <w:rFonts w:eastAsia="宋体"/>
          <w:lang w:eastAsia="en-US"/>
        </w:rPr>
        <w:t>UE XnAP ID</w:t>
      </w:r>
      <w:r w:rsidR="00997F80" w:rsidRPr="073AF6B5">
        <w:rPr>
          <w:rFonts w:eastAsia="宋体"/>
          <w:lang w:eastAsia="en-US"/>
        </w:rPr>
        <w:t xml:space="preserve">: </w:t>
      </w:r>
      <w:r w:rsidR="00464D81" w:rsidRPr="073AF6B5">
        <w:rPr>
          <w:rFonts w:eastAsia="宋体"/>
          <w:lang w:eastAsia="en-US"/>
        </w:rPr>
        <w:t>2</w:t>
      </w:r>
      <w:r w:rsidR="00997F80" w:rsidRPr="073AF6B5">
        <w:rPr>
          <w:rFonts w:eastAsia="宋体"/>
          <w:lang w:eastAsia="en-US"/>
        </w:rPr>
        <w:t>0</w:t>
      </w:r>
      <w:r w:rsidR="00464D81" w:rsidRPr="073AF6B5">
        <w:rPr>
          <w:rFonts w:eastAsia="宋体"/>
          <w:lang w:eastAsia="en-US"/>
        </w:rPr>
        <w:t>1</w:t>
      </w:r>
      <w:r w:rsidR="00997F80" w:rsidRPr="073AF6B5">
        <w:rPr>
          <w:rFonts w:eastAsia="宋体"/>
          <w:lang w:eastAsia="en-US"/>
        </w:rPr>
        <w:t>)</w:t>
      </w:r>
      <w:r w:rsidRPr="073AF6B5">
        <w:rPr>
          <w:rFonts w:eastAsia="宋体"/>
          <w:lang w:eastAsia="en-US"/>
        </w:rPr>
        <w:t xml:space="preserve"> to </w:t>
      </w:r>
      <w:r w:rsidR="008243B5" w:rsidRPr="073AF6B5">
        <w:rPr>
          <w:rFonts w:eastAsia="宋体"/>
          <w:lang w:eastAsia="en-US"/>
        </w:rPr>
        <w:t>IAB-donor3</w:t>
      </w:r>
      <w:r w:rsidRPr="073AF6B5">
        <w:rPr>
          <w:rFonts w:eastAsia="宋体"/>
          <w:lang w:eastAsia="en-US"/>
        </w:rPr>
        <w:t xml:space="preserve">, i.e. start the further partial migration to </w:t>
      </w:r>
      <w:r w:rsidR="008243B5" w:rsidRPr="073AF6B5">
        <w:rPr>
          <w:rFonts w:eastAsia="宋体"/>
          <w:lang w:eastAsia="en-US"/>
        </w:rPr>
        <w:t>IAB-donor3</w:t>
      </w:r>
      <w:r w:rsidRPr="073AF6B5">
        <w:rPr>
          <w:rFonts w:eastAsia="宋体"/>
          <w:lang w:eastAsia="en-US"/>
        </w:rPr>
        <w:t xml:space="preserve">. </w:t>
      </w:r>
    </w:p>
    <w:p w14:paraId="06ECF471" w14:textId="1D53E187" w:rsidR="009621E8" w:rsidRPr="00181D57" w:rsidRDefault="009621E8" w:rsidP="009621E8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u w:val="single"/>
          <w:lang w:eastAsia="en-US"/>
        </w:rPr>
      </w:pPr>
      <w:r w:rsidRPr="00181D57">
        <w:rPr>
          <w:rFonts w:eastAsia="宋体"/>
          <w:u w:val="single"/>
          <w:lang w:eastAsia="en-US"/>
        </w:rPr>
        <w:t xml:space="preserve">The Xn HANDOVER REQUEST message </w:t>
      </w:r>
      <w:r w:rsidR="00252287">
        <w:rPr>
          <w:rFonts w:eastAsia="宋体"/>
          <w:u w:val="single"/>
          <w:lang w:eastAsia="en-US"/>
        </w:rPr>
        <w:t>is enhanced to</w:t>
      </w:r>
      <w:r w:rsidRPr="00181D57">
        <w:rPr>
          <w:rFonts w:eastAsia="宋体"/>
          <w:u w:val="single"/>
          <w:lang w:eastAsia="en-US"/>
        </w:rPr>
        <w:t xml:space="preserve"> include the </w:t>
      </w:r>
      <w:r w:rsidR="000C2176">
        <w:rPr>
          <w:rFonts w:eastAsia="宋体"/>
          <w:u w:val="single"/>
          <w:lang w:eastAsia="en-US"/>
        </w:rPr>
        <w:t>UE XnAP ID</w:t>
      </w:r>
      <w:r w:rsidRPr="00181D57">
        <w:rPr>
          <w:rFonts w:eastAsia="宋体"/>
          <w:u w:val="single"/>
          <w:lang w:eastAsia="en-US"/>
        </w:rPr>
        <w:t xml:space="preserve"> (</w:t>
      </w:r>
      <w:r w:rsidR="00E5038A">
        <w:rPr>
          <w:rFonts w:eastAsia="宋体"/>
          <w:u w:val="single"/>
          <w:lang w:eastAsia="en-US"/>
        </w:rPr>
        <w:t>i.</w:t>
      </w:r>
      <w:r w:rsidRPr="00181D57">
        <w:rPr>
          <w:rFonts w:eastAsia="宋体"/>
          <w:u w:val="single"/>
          <w:lang w:eastAsia="en-US"/>
        </w:rPr>
        <w:t xml:space="preserve">e. </w:t>
      </w:r>
      <w:r w:rsidRPr="00E5038A">
        <w:rPr>
          <w:rFonts w:eastAsia="宋体"/>
          <w:highlight w:val="yellow"/>
          <w:u w:val="single"/>
          <w:lang w:eastAsia="en-US"/>
        </w:rPr>
        <w:t>100</w:t>
      </w:r>
      <w:r w:rsidRPr="00181D57">
        <w:rPr>
          <w:rFonts w:eastAsia="宋体"/>
          <w:u w:val="single"/>
          <w:lang w:eastAsia="en-US"/>
        </w:rPr>
        <w:t>) assigned by IAB-donor1-CU</w:t>
      </w:r>
      <w:r w:rsidR="00E5038A">
        <w:rPr>
          <w:rFonts w:eastAsia="宋体"/>
          <w:u w:val="single"/>
          <w:lang w:eastAsia="en-US"/>
        </w:rPr>
        <w:t>, and the ID of IAB-donor1</w:t>
      </w:r>
      <w:r w:rsidRPr="00181D57">
        <w:rPr>
          <w:rFonts w:eastAsia="宋体"/>
          <w:u w:val="single"/>
          <w:lang w:eastAsia="en-US"/>
        </w:rPr>
        <w:t xml:space="preserve">. </w:t>
      </w:r>
    </w:p>
    <w:p w14:paraId="7C34395E" w14:textId="746E7998" w:rsidR="009621E8" w:rsidRDefault="009621E8" w:rsidP="009621E8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</w:p>
    <w:p w14:paraId="4D3BB288" w14:textId="7522B867" w:rsidR="0055006B" w:rsidRDefault="0055006B" w:rsidP="009621E8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Note: </w:t>
      </w:r>
      <w:r w:rsidR="00A06DAF">
        <w:rPr>
          <w:rFonts w:eastAsia="宋体"/>
          <w:lang w:eastAsia="en-US"/>
        </w:rPr>
        <w:t xml:space="preserve">UE XnAP ID is unique within an IAB-donor. </w:t>
      </w:r>
      <w:r>
        <w:rPr>
          <w:rFonts w:eastAsia="宋体"/>
          <w:lang w:eastAsia="en-US"/>
        </w:rPr>
        <w:t xml:space="preserve">IAB-donor2-CU can use the same </w:t>
      </w:r>
      <w:r w:rsidR="000C2176">
        <w:rPr>
          <w:rFonts w:eastAsia="宋体"/>
          <w:lang w:eastAsia="en-US"/>
        </w:rPr>
        <w:t>UE XnAP ID</w:t>
      </w:r>
      <w:r>
        <w:rPr>
          <w:rFonts w:eastAsia="宋体"/>
          <w:lang w:eastAsia="en-US"/>
        </w:rPr>
        <w:t xml:space="preserve"> (i.e. 200) or a different </w:t>
      </w:r>
      <w:r w:rsidR="000C2176">
        <w:rPr>
          <w:rFonts w:eastAsia="宋体"/>
          <w:lang w:eastAsia="en-US"/>
        </w:rPr>
        <w:t xml:space="preserve">UE XnAP ID </w:t>
      </w:r>
      <w:r>
        <w:rPr>
          <w:rFonts w:eastAsia="宋体"/>
          <w:lang w:eastAsia="en-US"/>
        </w:rPr>
        <w:t xml:space="preserve">over the Xn interface with IAB-donor3-CU. </w:t>
      </w:r>
      <w:r w:rsidR="00347A73">
        <w:rPr>
          <w:rFonts w:eastAsia="宋体"/>
          <w:lang w:eastAsia="en-US"/>
        </w:rPr>
        <w:t xml:space="preserve">In this example, a different </w:t>
      </w:r>
      <w:r w:rsidR="000C2176">
        <w:rPr>
          <w:rFonts w:eastAsia="宋体"/>
          <w:lang w:eastAsia="en-US"/>
        </w:rPr>
        <w:t>UE XnAP ID</w:t>
      </w:r>
      <w:r w:rsidR="00347A73">
        <w:rPr>
          <w:rFonts w:eastAsia="宋体"/>
          <w:lang w:eastAsia="en-US"/>
        </w:rPr>
        <w:t xml:space="preserve"> (i.e. 201) is used. </w:t>
      </w:r>
    </w:p>
    <w:p w14:paraId="7815B931" w14:textId="77777777" w:rsidR="0055006B" w:rsidRPr="00015D77" w:rsidRDefault="0055006B" w:rsidP="009621E8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</w:p>
    <w:p w14:paraId="70B35323" w14:textId="5F4C954D" w:rsidR="00E261B5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 w:hint="eastAsia"/>
          <w:lang w:eastAsia="en-US"/>
        </w:rPr>
        <w:t>S</w:t>
      </w:r>
      <w:r>
        <w:rPr>
          <w:rFonts w:eastAsia="宋体"/>
          <w:lang w:eastAsia="en-US"/>
        </w:rPr>
        <w:t xml:space="preserve">tep 3: </w:t>
      </w:r>
      <w:r w:rsidR="00113F81">
        <w:rPr>
          <w:rFonts w:eastAsia="宋体"/>
          <w:lang w:eastAsia="en-US"/>
        </w:rPr>
        <w:t>IAB-donor2</w:t>
      </w:r>
      <w:r w:rsidRPr="00015D77">
        <w:rPr>
          <w:rFonts w:eastAsia="宋体"/>
          <w:lang w:eastAsia="en-US"/>
        </w:rPr>
        <w:t xml:space="preserve"> receive the Xn H</w:t>
      </w:r>
      <w:r>
        <w:rPr>
          <w:rFonts w:eastAsia="宋体"/>
          <w:lang w:eastAsia="en-US"/>
        </w:rPr>
        <w:t>ANDOVER REQUEST</w:t>
      </w:r>
      <w:r w:rsidRPr="00015D77">
        <w:rPr>
          <w:rFonts w:eastAsia="宋体"/>
          <w:lang w:eastAsia="en-US"/>
        </w:rPr>
        <w:t xml:space="preserve"> Ack</w:t>
      </w:r>
      <w:r w:rsidR="00997F80">
        <w:rPr>
          <w:rFonts w:eastAsia="宋体"/>
          <w:lang w:eastAsia="en-US"/>
        </w:rPr>
        <w:t xml:space="preserve"> (target </w:t>
      </w:r>
      <w:r w:rsidR="000C2176">
        <w:rPr>
          <w:rFonts w:eastAsia="宋体"/>
          <w:lang w:eastAsia="en-US"/>
        </w:rPr>
        <w:t>UE XnAP ID</w:t>
      </w:r>
      <w:r w:rsidR="00997F80">
        <w:rPr>
          <w:rFonts w:eastAsia="宋体"/>
          <w:lang w:eastAsia="en-US"/>
        </w:rPr>
        <w:t xml:space="preserve">: </w:t>
      </w:r>
      <w:r w:rsidR="00464D81">
        <w:rPr>
          <w:rFonts w:eastAsia="宋体"/>
          <w:lang w:eastAsia="en-US"/>
        </w:rPr>
        <w:t>3</w:t>
      </w:r>
      <w:r w:rsidR="00997F80">
        <w:rPr>
          <w:rFonts w:eastAsia="宋体"/>
          <w:lang w:eastAsia="en-US"/>
        </w:rPr>
        <w:t>00)</w:t>
      </w:r>
      <w:r w:rsidRPr="00015D77">
        <w:rPr>
          <w:rFonts w:eastAsia="宋体"/>
          <w:lang w:eastAsia="en-US"/>
        </w:rPr>
        <w:t xml:space="preserve"> from </w:t>
      </w:r>
      <w:r w:rsidR="008243B5">
        <w:rPr>
          <w:rFonts w:eastAsia="宋体"/>
          <w:lang w:eastAsia="en-US"/>
        </w:rPr>
        <w:t>IAB-donor3</w:t>
      </w:r>
      <w:r w:rsidRPr="00015D77">
        <w:rPr>
          <w:rFonts w:eastAsia="宋体"/>
          <w:lang w:eastAsia="en-US"/>
        </w:rPr>
        <w:t xml:space="preserve">. </w:t>
      </w:r>
    </w:p>
    <w:p w14:paraId="62424548" w14:textId="2EC3BC12" w:rsidR="008C35A2" w:rsidRDefault="008C35A2" w:rsidP="008C35A2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</w:p>
    <w:p w14:paraId="2612D083" w14:textId="1CD88ED6" w:rsidR="00E5038A" w:rsidRDefault="00E5038A" w:rsidP="008C35A2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Up to</w:t>
      </w:r>
      <w:r w:rsidR="0055006B">
        <w:rPr>
          <w:rFonts w:eastAsia="宋体"/>
          <w:lang w:val="en-US" w:eastAsia="en-US"/>
        </w:rPr>
        <w:t xml:space="preserve"> now</w:t>
      </w:r>
      <w:r>
        <w:rPr>
          <w:rFonts w:eastAsia="宋体"/>
          <w:lang w:eastAsia="en-US"/>
        </w:rPr>
        <w:t>, both IAB-donor2-CU and IAB-donor</w:t>
      </w:r>
      <w:r w:rsidR="0055006B">
        <w:rPr>
          <w:rFonts w:eastAsia="宋体"/>
          <w:lang w:eastAsia="en-US"/>
        </w:rPr>
        <w:t>3</w:t>
      </w:r>
      <w:r>
        <w:rPr>
          <w:rFonts w:eastAsia="宋体"/>
          <w:lang w:eastAsia="en-US"/>
        </w:rPr>
        <w:t xml:space="preserve">-CU maintains following </w:t>
      </w:r>
      <w:r w:rsidR="000C2176">
        <w:rPr>
          <w:rFonts w:eastAsia="宋体"/>
          <w:lang w:eastAsia="en-US"/>
        </w:rPr>
        <w:t>UE XnAP ID</w:t>
      </w:r>
      <w:r>
        <w:rPr>
          <w:rFonts w:eastAsia="宋体"/>
          <w:lang w:eastAsia="en-US"/>
        </w:rPr>
        <w:t xml:space="preserve"> for the IAB-MT:</w:t>
      </w:r>
    </w:p>
    <w:p w14:paraId="23AFBB48" w14:textId="1AD5A99A" w:rsidR="00E5038A" w:rsidRDefault="000C2176" w:rsidP="00E5038A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E5038A">
        <w:rPr>
          <w:rFonts w:eastAsia="宋体"/>
          <w:lang w:eastAsia="en-US"/>
        </w:rPr>
        <w:t xml:space="preserve"> (i.e. 100) assigned by IAB-donor1-CU, and ID of IAB-donor1</w:t>
      </w:r>
    </w:p>
    <w:p w14:paraId="1F7F706F" w14:textId="2E692EAF" w:rsidR="00E5038A" w:rsidRDefault="000C2176" w:rsidP="00E5038A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E5038A">
        <w:rPr>
          <w:rFonts w:eastAsia="宋体"/>
          <w:lang w:eastAsia="en-US"/>
        </w:rPr>
        <w:t xml:space="preserve"> (i.e. 201) assigned by IAB-donor2-CU</w:t>
      </w:r>
      <w:r w:rsidR="00A71B21">
        <w:rPr>
          <w:rFonts w:eastAsia="宋体"/>
          <w:lang w:eastAsia="en-US"/>
        </w:rPr>
        <w:t xml:space="preserve"> for Xn interface between IAB-donor2 and IAB-donor3</w:t>
      </w:r>
    </w:p>
    <w:p w14:paraId="57E12224" w14:textId="29E8F004" w:rsidR="00A71B21" w:rsidRDefault="000C2176" w:rsidP="00A71B21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E5038A">
        <w:rPr>
          <w:rFonts w:eastAsia="宋体"/>
          <w:lang w:eastAsia="en-US"/>
        </w:rPr>
        <w:t xml:space="preserve"> (i.e. 300) assigned by IAB-donor3-CU</w:t>
      </w:r>
      <w:r w:rsidR="00A71B21">
        <w:rPr>
          <w:rFonts w:eastAsia="宋体"/>
          <w:lang w:eastAsia="en-US"/>
        </w:rPr>
        <w:t xml:space="preserve"> for Xn interface between IAB-donor2 and IAB-donor3</w:t>
      </w:r>
    </w:p>
    <w:p w14:paraId="2E7BA38A" w14:textId="77777777" w:rsidR="00E5038A" w:rsidRPr="00015D77" w:rsidRDefault="00E5038A" w:rsidP="008C35A2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</w:p>
    <w:p w14:paraId="2A895210" w14:textId="2B0AD5EB" w:rsidR="00E261B5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u w:val="single"/>
          <w:lang w:eastAsia="en-US"/>
        </w:rPr>
      </w:pPr>
      <w:r w:rsidRPr="005E4E33">
        <w:rPr>
          <w:rFonts w:eastAsia="宋体" w:hint="eastAsia"/>
          <w:u w:val="single"/>
          <w:lang w:eastAsia="en-US"/>
        </w:rPr>
        <w:t>S</w:t>
      </w:r>
      <w:r w:rsidRPr="005E4E33">
        <w:rPr>
          <w:rFonts w:eastAsia="宋体"/>
          <w:u w:val="single"/>
          <w:lang w:eastAsia="en-US"/>
        </w:rPr>
        <w:t xml:space="preserve">tep 4: </w:t>
      </w:r>
      <w:r w:rsidR="00113F81">
        <w:rPr>
          <w:rFonts w:eastAsia="宋体"/>
          <w:u w:val="single"/>
          <w:lang w:eastAsia="en-US"/>
        </w:rPr>
        <w:t>IAB-donor2</w:t>
      </w:r>
      <w:r w:rsidRPr="005E4E33">
        <w:rPr>
          <w:rFonts w:eastAsia="宋体"/>
          <w:u w:val="single"/>
          <w:lang w:eastAsia="en-US"/>
        </w:rPr>
        <w:t xml:space="preserve"> informs </w:t>
      </w:r>
      <w:r w:rsidR="00113F81">
        <w:rPr>
          <w:rFonts w:eastAsia="宋体"/>
          <w:u w:val="single"/>
          <w:lang w:eastAsia="en-US"/>
        </w:rPr>
        <w:t xml:space="preserve">IAB-donor1 </w:t>
      </w:r>
      <w:r w:rsidRPr="005E4E33">
        <w:rPr>
          <w:rFonts w:eastAsia="宋体"/>
          <w:u w:val="single"/>
          <w:lang w:eastAsia="en-US"/>
        </w:rPr>
        <w:t xml:space="preserve">for the HO </w:t>
      </w:r>
      <w:r w:rsidR="009A63CF">
        <w:rPr>
          <w:rFonts w:eastAsia="宋体"/>
          <w:u w:val="single"/>
          <w:lang w:eastAsia="en-US"/>
        </w:rPr>
        <w:t xml:space="preserve">of IAB-MT </w:t>
      </w:r>
      <w:r w:rsidRPr="005E4E33">
        <w:rPr>
          <w:rFonts w:eastAsia="宋体"/>
          <w:u w:val="single"/>
          <w:lang w:eastAsia="en-US"/>
        </w:rPr>
        <w:t xml:space="preserve">to </w:t>
      </w:r>
      <w:r w:rsidR="008243B5">
        <w:rPr>
          <w:rFonts w:eastAsia="宋体"/>
          <w:u w:val="single"/>
          <w:lang w:eastAsia="en-US"/>
        </w:rPr>
        <w:t>IAB-donor3</w:t>
      </w:r>
      <w:r w:rsidRPr="005E4E33">
        <w:rPr>
          <w:rFonts w:eastAsia="宋体"/>
          <w:u w:val="single"/>
          <w:lang w:eastAsia="en-US"/>
        </w:rPr>
        <w:t xml:space="preserve">. </w:t>
      </w:r>
    </w:p>
    <w:p w14:paraId="0570460F" w14:textId="1B82F745" w:rsidR="00936209" w:rsidRDefault="00936209" w:rsidP="00936209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u w:val="single"/>
          <w:lang w:eastAsia="en-US"/>
        </w:rPr>
      </w:pPr>
    </w:p>
    <w:p w14:paraId="759311D2" w14:textId="20971B0A" w:rsidR="00335217" w:rsidRDefault="00335217" w:rsidP="00936209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  <w:r w:rsidRPr="00335217">
        <w:rPr>
          <w:rFonts w:eastAsia="宋体"/>
          <w:lang w:eastAsia="en-US"/>
        </w:rPr>
        <w:t>IAB-donor1-CU</w:t>
      </w:r>
      <w:r>
        <w:rPr>
          <w:rFonts w:eastAsia="宋体"/>
          <w:lang w:eastAsia="en-US"/>
        </w:rPr>
        <w:t xml:space="preserve"> update its </w:t>
      </w:r>
      <w:r w:rsidR="00E92F86">
        <w:rPr>
          <w:rFonts w:eastAsia="宋体"/>
          <w:lang w:eastAsia="en-US"/>
        </w:rPr>
        <w:t>context</w:t>
      </w:r>
      <w:r>
        <w:rPr>
          <w:rFonts w:eastAsia="宋体"/>
          <w:lang w:eastAsia="en-US"/>
        </w:rPr>
        <w:t xml:space="preserve"> for IAB-MT: </w:t>
      </w:r>
    </w:p>
    <w:p w14:paraId="27D9E2C0" w14:textId="5C7524B2" w:rsidR="00335217" w:rsidRDefault="000C2176" w:rsidP="00335217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335217">
        <w:rPr>
          <w:rFonts w:eastAsia="宋体"/>
          <w:lang w:eastAsia="en-US"/>
        </w:rPr>
        <w:t xml:space="preserve"> (i.e. 100) assigned by IAB-donor1-CU</w:t>
      </w:r>
    </w:p>
    <w:p w14:paraId="6CDC9865" w14:textId="491D73CE" w:rsidR="00335217" w:rsidRDefault="000C2176" w:rsidP="00335217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335217">
        <w:rPr>
          <w:rFonts w:eastAsia="宋体"/>
          <w:lang w:eastAsia="en-US"/>
        </w:rPr>
        <w:t xml:space="preserve"> (i.e. 200) assigned by IAB-donor2-CU</w:t>
      </w:r>
    </w:p>
    <w:p w14:paraId="3DF29E90" w14:textId="401EEDE5" w:rsidR="00E70949" w:rsidRDefault="000C2176" w:rsidP="00E70949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UE XnAP ID</w:t>
      </w:r>
      <w:r w:rsidR="00E70949">
        <w:rPr>
          <w:rFonts w:eastAsia="宋体"/>
          <w:lang w:eastAsia="en-US"/>
        </w:rPr>
        <w:t xml:space="preserve"> (i.e. 300) assigned by IAB-donor</w:t>
      </w:r>
      <w:r w:rsidR="00E87531">
        <w:rPr>
          <w:rFonts w:eastAsia="宋体"/>
          <w:lang w:eastAsia="en-US"/>
        </w:rPr>
        <w:t>3</w:t>
      </w:r>
      <w:r w:rsidR="00E70949">
        <w:rPr>
          <w:rFonts w:eastAsia="宋体"/>
          <w:lang w:eastAsia="en-US"/>
        </w:rPr>
        <w:t>-CU for Xn between IAB-donor2 and IAB-donor3</w:t>
      </w:r>
    </w:p>
    <w:p w14:paraId="7450F074" w14:textId="74D9E2A2" w:rsidR="00E70949" w:rsidRDefault="00E70949" w:rsidP="00335217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ID of IAB-donor3</w:t>
      </w:r>
    </w:p>
    <w:p w14:paraId="62935526" w14:textId="77777777" w:rsidR="00335217" w:rsidRPr="005E4E33" w:rsidRDefault="00335217" w:rsidP="00936209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u w:val="single"/>
          <w:lang w:eastAsia="en-US"/>
        </w:rPr>
      </w:pPr>
    </w:p>
    <w:p w14:paraId="711DFC76" w14:textId="3979689D" w:rsidR="00E261B5" w:rsidRPr="00015D77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 w:hint="eastAsia"/>
          <w:lang w:eastAsia="en-US"/>
        </w:rPr>
        <w:t>S</w:t>
      </w:r>
      <w:r>
        <w:rPr>
          <w:rFonts w:eastAsia="宋体"/>
          <w:lang w:eastAsia="en-US"/>
        </w:rPr>
        <w:t xml:space="preserve">tep 5: </w:t>
      </w:r>
      <w:r w:rsidR="00113F81">
        <w:rPr>
          <w:rFonts w:eastAsia="宋体"/>
          <w:lang w:eastAsia="en-US"/>
        </w:rPr>
        <w:t>IAB-donor2</w:t>
      </w:r>
      <w:r w:rsidRPr="00015D77">
        <w:rPr>
          <w:rFonts w:eastAsia="宋体"/>
          <w:lang w:eastAsia="en-US"/>
        </w:rPr>
        <w:t xml:space="preserve"> send HOCommand to IAB-MT</w:t>
      </w:r>
    </w:p>
    <w:p w14:paraId="266B341A" w14:textId="4D6332D9" w:rsidR="00E261B5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Step 6: </w:t>
      </w:r>
      <w:r w:rsidRPr="00015D77">
        <w:rPr>
          <w:rFonts w:eastAsia="宋体"/>
          <w:lang w:eastAsia="en-US"/>
        </w:rPr>
        <w:t xml:space="preserve">IAB-MT detach from </w:t>
      </w:r>
      <w:r w:rsidR="00113F81">
        <w:rPr>
          <w:rFonts w:eastAsia="宋体"/>
          <w:lang w:eastAsia="en-US"/>
        </w:rPr>
        <w:t>IAB-donor2</w:t>
      </w:r>
      <w:r w:rsidRPr="00015D77">
        <w:rPr>
          <w:rFonts w:eastAsia="宋体"/>
          <w:lang w:eastAsia="en-US"/>
        </w:rPr>
        <w:t xml:space="preserve"> and connect with </w:t>
      </w:r>
      <w:r w:rsidR="008243B5">
        <w:rPr>
          <w:rFonts w:eastAsia="宋体"/>
          <w:lang w:eastAsia="en-US"/>
        </w:rPr>
        <w:t>IAB-donor3</w:t>
      </w:r>
      <w:r w:rsidRPr="00015D77">
        <w:rPr>
          <w:rFonts w:eastAsia="宋体"/>
          <w:lang w:eastAsia="en-US"/>
        </w:rPr>
        <w:t>.</w:t>
      </w:r>
    </w:p>
    <w:p w14:paraId="79BA9F63" w14:textId="0B3AFA49" w:rsidR="00E261B5" w:rsidRPr="00015D77" w:rsidRDefault="00113F81" w:rsidP="00E261B5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IAB-donor2</w:t>
      </w:r>
      <w:r w:rsidR="00E261B5">
        <w:rPr>
          <w:rFonts w:eastAsia="宋体"/>
          <w:lang w:eastAsia="en-US"/>
        </w:rPr>
        <w:t xml:space="preserve"> can release the context for the IAB when no further data is routed via </w:t>
      </w:r>
      <w:r>
        <w:rPr>
          <w:rFonts w:eastAsia="宋体"/>
          <w:lang w:eastAsia="en-US"/>
        </w:rPr>
        <w:t>IAB-donor2</w:t>
      </w:r>
      <w:r w:rsidR="00E261B5">
        <w:rPr>
          <w:rFonts w:eastAsia="宋体"/>
          <w:lang w:eastAsia="en-US"/>
        </w:rPr>
        <w:t xml:space="preserve">’s topology. </w:t>
      </w:r>
    </w:p>
    <w:p w14:paraId="07817FEC" w14:textId="05590987" w:rsidR="00E261B5" w:rsidRPr="00015D77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 w:hint="eastAsia"/>
          <w:lang w:eastAsia="en-US"/>
        </w:rPr>
        <w:t>S</w:t>
      </w:r>
      <w:r>
        <w:rPr>
          <w:rFonts w:eastAsia="宋体"/>
          <w:lang w:eastAsia="en-US"/>
        </w:rPr>
        <w:t xml:space="preserve">tep 7: </w:t>
      </w:r>
      <w:r w:rsidRPr="00015D77">
        <w:rPr>
          <w:rFonts w:eastAsia="宋体"/>
          <w:lang w:eastAsia="en-US"/>
        </w:rPr>
        <w:t xml:space="preserve">IAB-DU inform </w:t>
      </w:r>
      <w:r w:rsidR="00113F81">
        <w:rPr>
          <w:rFonts w:eastAsia="宋体"/>
          <w:lang w:eastAsia="en-US"/>
        </w:rPr>
        <w:t xml:space="preserve">IAB-donor1 </w:t>
      </w:r>
      <w:r w:rsidRPr="00015D77">
        <w:rPr>
          <w:rFonts w:eastAsia="宋体"/>
          <w:lang w:eastAsia="en-US"/>
        </w:rPr>
        <w:t>for the new TNL address.</w:t>
      </w:r>
      <w:r>
        <w:rPr>
          <w:rFonts w:eastAsia="宋体"/>
          <w:lang w:eastAsia="en-US"/>
        </w:rPr>
        <w:t xml:space="preserve"> F1-C is migrated to </w:t>
      </w:r>
      <w:r w:rsidR="008243B5">
        <w:rPr>
          <w:rFonts w:eastAsia="宋体"/>
          <w:lang w:eastAsia="en-US"/>
        </w:rPr>
        <w:t>IAB-donor3</w:t>
      </w:r>
      <w:r>
        <w:rPr>
          <w:rFonts w:eastAsia="宋体"/>
          <w:lang w:eastAsia="en-US"/>
        </w:rPr>
        <w:t>’s topology.</w:t>
      </w:r>
    </w:p>
    <w:p w14:paraId="373185F5" w14:textId="5A42DF6B" w:rsidR="00E87531" w:rsidRPr="00E87531" w:rsidRDefault="00E261B5" w:rsidP="00E87531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Step 8: </w:t>
      </w:r>
      <w:r w:rsidR="00113F81">
        <w:rPr>
          <w:rFonts w:eastAsia="宋体"/>
          <w:lang w:eastAsia="en-US"/>
        </w:rPr>
        <w:t xml:space="preserve">IAB-donor1 </w:t>
      </w:r>
      <w:r>
        <w:rPr>
          <w:rFonts w:eastAsia="宋体"/>
          <w:lang w:eastAsia="en-US"/>
        </w:rPr>
        <w:t>initiate the Xn I</w:t>
      </w:r>
      <w:r w:rsidRPr="00015D77">
        <w:rPr>
          <w:rFonts w:eastAsia="宋体"/>
          <w:lang w:eastAsia="en-US"/>
        </w:rPr>
        <w:t xml:space="preserve">AB Transport Migration </w:t>
      </w:r>
      <w:r>
        <w:rPr>
          <w:rFonts w:eastAsia="宋体"/>
          <w:lang w:eastAsia="en-US"/>
        </w:rPr>
        <w:t>M</w:t>
      </w:r>
      <w:r w:rsidRPr="00015D77">
        <w:rPr>
          <w:rFonts w:eastAsia="宋体"/>
          <w:lang w:eastAsia="en-US"/>
        </w:rPr>
        <w:t xml:space="preserve">anagement Request </w:t>
      </w:r>
      <w:r>
        <w:rPr>
          <w:rFonts w:eastAsia="宋体"/>
          <w:lang w:eastAsia="en-US"/>
        </w:rPr>
        <w:t xml:space="preserve">procedure to move the offloaded traffic to </w:t>
      </w:r>
      <w:r w:rsidR="008243B5">
        <w:rPr>
          <w:rFonts w:eastAsia="宋体"/>
          <w:lang w:eastAsia="en-US"/>
        </w:rPr>
        <w:t>IAB-donor3</w:t>
      </w:r>
      <w:r w:rsidRPr="00015D77">
        <w:rPr>
          <w:rFonts w:eastAsia="宋体"/>
          <w:lang w:eastAsia="en-US"/>
        </w:rPr>
        <w:t>.</w:t>
      </w:r>
      <w:r w:rsidR="00E87531">
        <w:rPr>
          <w:rFonts w:eastAsia="宋体"/>
          <w:lang w:eastAsia="en-US"/>
        </w:rPr>
        <w:t xml:space="preserve"> The REQUEST message includes the </w:t>
      </w:r>
      <w:r w:rsidR="00E87531" w:rsidRPr="00E87531">
        <w:rPr>
          <w:rFonts w:eastAsia="宋体"/>
          <w:lang w:eastAsia="en-US"/>
        </w:rPr>
        <w:t>UE XnAP ID (i.e. 100) assigned by IAB-donor1-CU</w:t>
      </w:r>
      <w:r w:rsidR="00E87531">
        <w:rPr>
          <w:rFonts w:eastAsia="宋体"/>
          <w:lang w:eastAsia="en-US"/>
        </w:rPr>
        <w:t xml:space="preserve"> and UE XnAP ID (i.e. 300) assigned by IAB-donor3-CU</w:t>
      </w:r>
      <w:r w:rsidR="00841DA1">
        <w:rPr>
          <w:rFonts w:eastAsia="宋体"/>
          <w:lang w:eastAsia="en-US"/>
        </w:rPr>
        <w:t>.</w:t>
      </w:r>
    </w:p>
    <w:p w14:paraId="66F7457C" w14:textId="5281F299" w:rsidR="00E87531" w:rsidRDefault="00E87531" w:rsidP="00E87531">
      <w:pPr>
        <w:pStyle w:val="ListParagraph"/>
        <w:overflowPunct/>
        <w:autoSpaceDE/>
        <w:autoSpaceDN/>
        <w:adjustRightInd/>
        <w:spacing w:after="0"/>
        <w:ind w:left="465"/>
        <w:jc w:val="left"/>
        <w:textAlignment w:val="auto"/>
        <w:rPr>
          <w:rFonts w:eastAsia="宋体"/>
          <w:lang w:eastAsia="en-US"/>
        </w:rPr>
      </w:pPr>
    </w:p>
    <w:p w14:paraId="5C13E939" w14:textId="7F4ED911" w:rsidR="00E261B5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 w:hint="eastAsia"/>
          <w:lang w:eastAsia="en-US"/>
        </w:rPr>
        <w:t>S</w:t>
      </w:r>
      <w:r>
        <w:rPr>
          <w:rFonts w:eastAsia="宋体"/>
          <w:lang w:eastAsia="en-US"/>
        </w:rPr>
        <w:t xml:space="preserve">tep 9: </w:t>
      </w:r>
      <w:r w:rsidR="008243B5">
        <w:rPr>
          <w:rFonts w:eastAsia="宋体"/>
          <w:lang w:eastAsia="en-US"/>
        </w:rPr>
        <w:t>IAB-donor3</w:t>
      </w:r>
      <w:r w:rsidRPr="00015D77">
        <w:rPr>
          <w:rFonts w:eastAsia="宋体"/>
          <w:lang w:eastAsia="en-US"/>
        </w:rPr>
        <w:t xml:space="preserve"> reply with the L2 transport info for the offloaded traffic.</w:t>
      </w:r>
    </w:p>
    <w:p w14:paraId="02E710E5" w14:textId="509B1880" w:rsidR="00E261B5" w:rsidRDefault="00E261B5" w:rsidP="00E261B5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Step 10: the F1-U is migrated to </w:t>
      </w:r>
      <w:r w:rsidR="008243B5">
        <w:rPr>
          <w:rFonts w:eastAsia="宋体"/>
          <w:lang w:eastAsia="en-US"/>
        </w:rPr>
        <w:t>IAB-donor3</w:t>
      </w:r>
      <w:r>
        <w:rPr>
          <w:rFonts w:eastAsia="宋体"/>
          <w:lang w:eastAsia="en-US"/>
        </w:rPr>
        <w:t xml:space="preserve">’s topology. </w:t>
      </w:r>
    </w:p>
    <w:p w14:paraId="757FC4DB" w14:textId="77777777" w:rsidR="00E261B5" w:rsidRDefault="00E261B5" w:rsidP="00E261B5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</w:p>
    <w:p w14:paraId="7D2657ED" w14:textId="2F335FEC" w:rsidR="00E261B5" w:rsidRDefault="00E261B5" w:rsidP="00E261B5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consecutive partial migration can be supported with little enhancements to XnAP. The possible enhancement is </w:t>
      </w:r>
      <w:r w:rsidR="0050569D">
        <w:rPr>
          <w:rFonts w:eastAsia="宋体"/>
          <w:lang w:eastAsia="en-US"/>
        </w:rPr>
        <w:t>Step 2 and Step 4</w:t>
      </w:r>
      <w:r>
        <w:rPr>
          <w:rFonts w:eastAsia="宋体"/>
          <w:lang w:eastAsia="en-US"/>
        </w:rPr>
        <w:t xml:space="preserve">. </w:t>
      </w:r>
    </w:p>
    <w:p w14:paraId="6677DA37" w14:textId="77777777" w:rsidR="00807407" w:rsidRDefault="00807407" w:rsidP="00BC164C"/>
    <w:p w14:paraId="61ADCDB4" w14:textId="72D6022C" w:rsidR="00E0694C" w:rsidRDefault="00B73946" w:rsidP="00BC164C">
      <w:pPr>
        <w:rPr>
          <w:b/>
          <w:bCs/>
        </w:rPr>
      </w:pPr>
      <w:r>
        <w:rPr>
          <w:b/>
          <w:bCs/>
        </w:rPr>
        <w:t xml:space="preserve">Proposal </w:t>
      </w:r>
      <w:r w:rsidR="002D2EA4">
        <w:rPr>
          <w:b/>
          <w:bCs/>
        </w:rPr>
        <w:t>2</w:t>
      </w:r>
      <w:r w:rsidR="0058004A">
        <w:rPr>
          <w:b/>
          <w:bCs/>
        </w:rPr>
        <w:t>-1</w:t>
      </w:r>
      <w:r>
        <w:rPr>
          <w:b/>
          <w:bCs/>
        </w:rPr>
        <w:t xml:space="preserve">: </w:t>
      </w:r>
      <w:r w:rsidR="00E0694C">
        <w:rPr>
          <w:b/>
          <w:bCs/>
        </w:rPr>
        <w:t xml:space="preserve">during the Xn handover preparation procedure, </w:t>
      </w:r>
      <w:r w:rsidR="0058004A">
        <w:rPr>
          <w:b/>
          <w:bCs/>
        </w:rPr>
        <w:t>t</w:t>
      </w:r>
      <w:r w:rsidR="00E0694C" w:rsidRPr="00E0694C">
        <w:rPr>
          <w:b/>
          <w:bCs/>
        </w:rPr>
        <w:t>he source donor CU</w:t>
      </w:r>
      <w:r w:rsidR="00F42C6F">
        <w:rPr>
          <w:b/>
          <w:bCs/>
        </w:rPr>
        <w:t xml:space="preserve"> (e.g. IAB-donor2-CU)</w:t>
      </w:r>
      <w:r w:rsidR="00E0694C" w:rsidRPr="00E0694C">
        <w:rPr>
          <w:b/>
          <w:bCs/>
        </w:rPr>
        <w:t xml:space="preserve"> for the mIAB-MT HO provides to the </w:t>
      </w:r>
      <w:r w:rsidR="00F42C6F">
        <w:rPr>
          <w:b/>
          <w:bCs/>
        </w:rPr>
        <w:t>target donor CU</w:t>
      </w:r>
      <w:r w:rsidR="00E0694C">
        <w:rPr>
          <w:b/>
          <w:bCs/>
        </w:rPr>
        <w:t xml:space="preserve"> </w:t>
      </w:r>
      <w:r w:rsidR="00F42C6F">
        <w:rPr>
          <w:b/>
          <w:bCs/>
        </w:rPr>
        <w:t xml:space="preserve">(e.g. IAB-donor3-CU) </w:t>
      </w:r>
      <w:r w:rsidR="00E0694C">
        <w:rPr>
          <w:b/>
          <w:bCs/>
        </w:rPr>
        <w:t>the following information:</w:t>
      </w:r>
    </w:p>
    <w:p w14:paraId="5BBA2896" w14:textId="5EE7390D" w:rsidR="00E0694C" w:rsidRDefault="00E0694C" w:rsidP="00E0694C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lastRenderedPageBreak/>
        <w:t xml:space="preserve">UE XnAP ID assign by the </w:t>
      </w:r>
      <w:r w:rsidR="00AF0038">
        <w:rPr>
          <w:b/>
          <w:bCs/>
        </w:rPr>
        <w:t>F1-terminating IAB-donor-</w:t>
      </w:r>
      <w:r>
        <w:rPr>
          <w:b/>
          <w:bCs/>
        </w:rPr>
        <w:t xml:space="preserve">CU for the IAB-DU, </w:t>
      </w:r>
    </w:p>
    <w:p w14:paraId="260F70D5" w14:textId="04C0FDC9" w:rsidR="00E0694C" w:rsidRPr="00E0694C" w:rsidRDefault="00E0694C" w:rsidP="00E0694C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t xml:space="preserve">ID of the </w:t>
      </w:r>
      <w:r w:rsidR="00E74B48">
        <w:rPr>
          <w:b/>
          <w:bCs/>
        </w:rPr>
        <w:t xml:space="preserve">F1-terminating </w:t>
      </w:r>
      <w:r>
        <w:rPr>
          <w:b/>
          <w:bCs/>
        </w:rPr>
        <w:t>IAB-donor</w:t>
      </w:r>
      <w:r w:rsidRPr="00E0694C">
        <w:rPr>
          <w:b/>
          <w:bCs/>
        </w:rPr>
        <w:t xml:space="preserve"> </w:t>
      </w:r>
    </w:p>
    <w:p w14:paraId="08608495" w14:textId="77777777" w:rsidR="0058004A" w:rsidRDefault="0058004A" w:rsidP="00BC164C">
      <w:pPr>
        <w:rPr>
          <w:b/>
          <w:bCs/>
        </w:rPr>
      </w:pPr>
    </w:p>
    <w:p w14:paraId="3BCB5692" w14:textId="1E698161" w:rsidR="0058004A" w:rsidRDefault="0058004A" w:rsidP="0058004A">
      <w:pPr>
        <w:rPr>
          <w:b/>
          <w:bCs/>
        </w:rPr>
      </w:pPr>
      <w:r>
        <w:rPr>
          <w:b/>
          <w:bCs/>
        </w:rPr>
        <w:t xml:space="preserve">Proposal </w:t>
      </w:r>
      <w:r w:rsidR="004B65CB">
        <w:rPr>
          <w:b/>
          <w:bCs/>
        </w:rPr>
        <w:t>2</w:t>
      </w:r>
      <w:r>
        <w:rPr>
          <w:b/>
          <w:bCs/>
        </w:rPr>
        <w:t xml:space="preserve">-2: </w:t>
      </w:r>
      <w:r w:rsidR="00F42C6F">
        <w:rPr>
          <w:b/>
          <w:bCs/>
        </w:rPr>
        <w:t>after the handover is completed, t</w:t>
      </w:r>
      <w:r w:rsidRPr="00E0694C">
        <w:rPr>
          <w:b/>
          <w:bCs/>
        </w:rPr>
        <w:t>he source donor CU</w:t>
      </w:r>
      <w:r w:rsidR="00912610">
        <w:rPr>
          <w:b/>
          <w:bCs/>
        </w:rPr>
        <w:t xml:space="preserve"> (e.g. IAB-donro2-CU)</w:t>
      </w:r>
      <w:r w:rsidRPr="00E0694C">
        <w:rPr>
          <w:b/>
          <w:bCs/>
        </w:rPr>
        <w:t xml:space="preserve"> for the mIAB-MT HO provides to the donor CU serving the mIAB-DU</w:t>
      </w:r>
      <w:r w:rsidR="00E74B48">
        <w:rPr>
          <w:b/>
          <w:bCs/>
        </w:rPr>
        <w:t xml:space="preserve"> (i.e. F1-terminating IAB-donor-CU)</w:t>
      </w:r>
      <w:r>
        <w:rPr>
          <w:b/>
          <w:bCs/>
        </w:rPr>
        <w:t xml:space="preserve"> the following information:</w:t>
      </w:r>
    </w:p>
    <w:p w14:paraId="02C4ED7E" w14:textId="01187DE9" w:rsidR="0058004A" w:rsidRDefault="0058004A" w:rsidP="0058004A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t xml:space="preserve">UE XnAP ID assign by the </w:t>
      </w:r>
      <w:r w:rsidR="0037655E">
        <w:rPr>
          <w:b/>
          <w:bCs/>
        </w:rPr>
        <w:t>target donor CU,</w:t>
      </w:r>
      <w:r>
        <w:rPr>
          <w:b/>
          <w:bCs/>
        </w:rPr>
        <w:t xml:space="preserve"> </w:t>
      </w:r>
    </w:p>
    <w:p w14:paraId="57D7B511" w14:textId="46DAF11A" w:rsidR="0058004A" w:rsidRPr="00E0694C" w:rsidRDefault="0058004A" w:rsidP="0058004A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t>ID of the</w:t>
      </w:r>
      <w:r w:rsidR="007D1995">
        <w:rPr>
          <w:b/>
          <w:bCs/>
        </w:rPr>
        <w:t xml:space="preserve"> target donor CU.</w:t>
      </w:r>
      <w:r w:rsidRPr="00E0694C">
        <w:rPr>
          <w:b/>
          <w:bCs/>
        </w:rPr>
        <w:t xml:space="preserve"> </w:t>
      </w:r>
    </w:p>
    <w:p w14:paraId="261DF08E" w14:textId="77777777" w:rsidR="00E261B5" w:rsidRDefault="00E261B5" w:rsidP="00E261B5">
      <w:pPr>
        <w:overflowPunct/>
        <w:autoSpaceDE/>
        <w:autoSpaceDN/>
        <w:adjustRightInd/>
        <w:spacing w:after="0"/>
        <w:jc w:val="left"/>
        <w:textAlignment w:val="auto"/>
        <w:rPr>
          <w:rFonts w:eastAsia="宋体"/>
          <w:lang w:eastAsia="en-US"/>
        </w:rPr>
      </w:pPr>
    </w:p>
    <w:p w14:paraId="37869C79" w14:textId="229FF63B" w:rsidR="009443C0" w:rsidRDefault="00FE3942" w:rsidP="009443C0">
      <w:pPr>
        <w:pStyle w:val="Heading1"/>
      </w:pPr>
      <w:r>
        <w:t>IAB-D</w:t>
      </w:r>
      <w:r w:rsidR="00724566">
        <w:t>U</w:t>
      </w:r>
      <w:r>
        <w:t xml:space="preserve"> migration</w:t>
      </w:r>
    </w:p>
    <w:p w14:paraId="7DCA16DA" w14:textId="49BA526E" w:rsidR="00F667FA" w:rsidRDefault="00A147E0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Last RAN3 meeting agreed</w:t>
      </w:r>
    </w:p>
    <w:p w14:paraId="49FA5D6F" w14:textId="0B6C9C1E" w:rsidR="00A147E0" w:rsidRDefault="00A147E0" w:rsidP="00DD5AE3">
      <w:pPr>
        <w:overflowPunct/>
        <w:spacing w:after="0"/>
        <w:ind w:left="562"/>
        <w:jc w:val="left"/>
        <w:textAlignment w:val="auto"/>
        <w:rPr>
          <w:rFonts w:ascii="Times New Roman" w:eastAsia="宋体" w:hAnsi="Times New Roman"/>
        </w:rPr>
      </w:pPr>
      <w:r>
        <w:rPr>
          <w:rFonts w:ascii="CIDFont+F2" w:eastAsia="CIDFont+F2" w:hAnsi="CG Times (WN)" w:cs="CIDFont+F2"/>
          <w:color w:val="008100"/>
          <w:sz w:val="18"/>
          <w:szCs w:val="18"/>
          <w:lang w:val="en-US"/>
        </w:rPr>
        <w:t>In case the donor of the mIAB-DU decides the F1AP setup for DU migration, the donor of the mIAB-DU triggers via F1 signalling the IAB node to perform the F1 Setup procedure for the DU migration. An OAM based solution is not excluded.</w:t>
      </w:r>
    </w:p>
    <w:p w14:paraId="71422552" w14:textId="77777777" w:rsidR="00F040E8" w:rsidRDefault="00F040E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</w:p>
    <w:p w14:paraId="5F662F23" w14:textId="738AC189" w:rsidR="00F040E8" w:rsidRDefault="002B41AE" w:rsidP="00F040E8">
      <w:pPr>
        <w:spacing w:after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</w:t>
      </w:r>
      <w:r w:rsidR="00F040E8">
        <w:rPr>
          <w:rFonts w:ascii="Times New Roman" w:eastAsia="宋体" w:hAnsi="Times New Roman"/>
        </w:rPr>
        <w:t xml:space="preserve">or </w:t>
      </w:r>
      <w:r>
        <w:rPr>
          <w:rFonts w:ascii="Times New Roman" w:eastAsia="宋体" w:hAnsi="Times New Roman"/>
        </w:rPr>
        <w:t>I</w:t>
      </w:r>
      <w:r w:rsidR="00F040E8">
        <w:rPr>
          <w:rFonts w:ascii="Times New Roman" w:eastAsia="宋体" w:hAnsi="Times New Roman"/>
        </w:rPr>
        <w:t xml:space="preserve">AB-DU migration, it may be </w:t>
      </w:r>
      <w:r w:rsidR="00C50D07">
        <w:rPr>
          <w:rFonts w:ascii="Times New Roman" w:eastAsia="宋体" w:hAnsi="Times New Roman"/>
        </w:rPr>
        <w:t xml:space="preserve">mostly </w:t>
      </w:r>
      <w:r w:rsidR="00F040E8">
        <w:rPr>
          <w:rFonts w:ascii="Times New Roman" w:eastAsia="宋体" w:hAnsi="Times New Roman"/>
        </w:rPr>
        <w:t xml:space="preserve">up to the operator’s configuration. For example, operator may </w:t>
      </w:r>
      <w:r w:rsidR="003A0FAC">
        <w:rPr>
          <w:rFonts w:ascii="Times New Roman" w:eastAsia="宋体" w:hAnsi="Times New Roman"/>
        </w:rPr>
        <w:t>want</w:t>
      </w:r>
      <w:r w:rsidR="00F040E8">
        <w:rPr>
          <w:rFonts w:ascii="Times New Roman" w:eastAsia="宋体" w:hAnsi="Times New Roman"/>
        </w:rPr>
        <w:t xml:space="preserve"> the IAB-DU migration </w:t>
      </w:r>
      <w:r w:rsidR="007C48F6">
        <w:rPr>
          <w:rFonts w:ascii="Times New Roman" w:eastAsia="宋体" w:hAnsi="Times New Roman"/>
        </w:rPr>
        <w:t xml:space="preserve">to be performed </w:t>
      </w:r>
      <w:r w:rsidR="00F040E8">
        <w:rPr>
          <w:rFonts w:ascii="Times New Roman" w:eastAsia="宋体" w:hAnsi="Times New Roman"/>
        </w:rPr>
        <w:t xml:space="preserve">when the IAB moves at a specific location. The source CU of the IAB-DU may not be able to make decision for IAB-DU migration without operator’s input/configuration. In one example, operator may use dedicated gNB-CU for terminating IAB-DU’s F1. For example, operator may configure a few gNB-CUs to serve all UEs connected with mobile IABs. This may be obvious in a cloud implementation that gNB-CUs are located in a central place to server all UEs in a city, and some gNB-CUs are designated to server all UEs connected with mobile IAB(s).   </w:t>
      </w:r>
    </w:p>
    <w:p w14:paraId="6E2B46D3" w14:textId="77777777" w:rsidR="00F040E8" w:rsidRDefault="00F040E8" w:rsidP="00F040E8">
      <w:pPr>
        <w:spacing w:after="0"/>
        <w:rPr>
          <w:rFonts w:ascii="Times New Roman" w:eastAsia="宋体" w:hAnsi="Times New Roman"/>
        </w:rPr>
      </w:pPr>
    </w:p>
    <w:p w14:paraId="562BB740" w14:textId="043F79E4" w:rsidR="006F295D" w:rsidRDefault="006B27B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</w:t>
      </w:r>
      <w:r w:rsidR="00DA4622">
        <w:rPr>
          <w:rFonts w:ascii="Times New Roman" w:eastAsia="宋体" w:hAnsi="Times New Roman"/>
        </w:rPr>
        <w:t xml:space="preserve">he operator should configure </w:t>
      </w:r>
      <w:r w:rsidR="004A299D" w:rsidRPr="004A299D">
        <w:rPr>
          <w:rFonts w:ascii="Times New Roman" w:eastAsia="宋体" w:hAnsi="Times New Roman"/>
        </w:rPr>
        <w:t>the donor of the mIAB-DU</w:t>
      </w:r>
      <w:r w:rsidR="004A299D">
        <w:rPr>
          <w:rFonts w:ascii="Times New Roman" w:eastAsia="宋体" w:hAnsi="Times New Roman"/>
        </w:rPr>
        <w:t xml:space="preserve"> on when</w:t>
      </w:r>
      <w:r w:rsidR="00130662">
        <w:rPr>
          <w:rFonts w:ascii="Times New Roman" w:eastAsia="宋体" w:hAnsi="Times New Roman"/>
        </w:rPr>
        <w:t>/whether</w:t>
      </w:r>
      <w:r w:rsidR="004A299D">
        <w:rPr>
          <w:rFonts w:ascii="Times New Roman" w:eastAsia="宋体" w:hAnsi="Times New Roman"/>
        </w:rPr>
        <w:t xml:space="preserve"> a full migration need</w:t>
      </w:r>
      <w:r w:rsidR="00EE5F4A">
        <w:rPr>
          <w:rFonts w:ascii="Times New Roman" w:eastAsia="宋体" w:hAnsi="Times New Roman"/>
        </w:rPr>
        <w:t>s</w:t>
      </w:r>
      <w:r w:rsidR="004A299D">
        <w:rPr>
          <w:rFonts w:ascii="Times New Roman" w:eastAsia="宋体" w:hAnsi="Times New Roman"/>
        </w:rPr>
        <w:t xml:space="preserve"> to be performed. Based on the configured information, the </w:t>
      </w:r>
      <w:r w:rsidR="004A299D" w:rsidRPr="004A299D">
        <w:rPr>
          <w:rFonts w:ascii="Times New Roman" w:eastAsia="宋体" w:hAnsi="Times New Roman"/>
        </w:rPr>
        <w:t>donor of the mIAB-DU</w:t>
      </w:r>
      <w:r w:rsidR="00A147E0" w:rsidRPr="00DD5AE3">
        <w:rPr>
          <w:rFonts w:ascii="Times New Roman" w:eastAsia="宋体" w:hAnsi="Times New Roman"/>
        </w:rPr>
        <w:t xml:space="preserve"> </w:t>
      </w:r>
      <w:r w:rsidR="004A299D">
        <w:rPr>
          <w:rFonts w:ascii="Times New Roman" w:eastAsia="宋体" w:hAnsi="Times New Roman"/>
        </w:rPr>
        <w:t>can request the IAB-D</w:t>
      </w:r>
      <w:r w:rsidR="00AC7518">
        <w:rPr>
          <w:rFonts w:ascii="Times New Roman" w:eastAsia="宋体" w:hAnsi="Times New Roman"/>
        </w:rPr>
        <w:t>U</w:t>
      </w:r>
      <w:r w:rsidR="004A299D">
        <w:rPr>
          <w:rFonts w:ascii="Times New Roman" w:eastAsia="宋体" w:hAnsi="Times New Roman"/>
        </w:rPr>
        <w:t>b to setup F1 with target IAB-donor.</w:t>
      </w:r>
      <w:r w:rsidR="006F295D">
        <w:rPr>
          <w:rFonts w:ascii="Times New Roman" w:eastAsia="宋体" w:hAnsi="Times New Roman"/>
        </w:rPr>
        <w:t xml:space="preserve"> IAB-DUb also need to know the </w:t>
      </w:r>
      <w:r w:rsidR="00372143">
        <w:rPr>
          <w:rFonts w:ascii="Times New Roman" w:eastAsia="宋体" w:hAnsi="Times New Roman"/>
        </w:rPr>
        <w:t>information</w:t>
      </w:r>
      <w:r w:rsidR="006F295D">
        <w:rPr>
          <w:rFonts w:ascii="Times New Roman" w:eastAsia="宋体" w:hAnsi="Times New Roman"/>
        </w:rPr>
        <w:t xml:space="preserve"> of target IAB-donor</w:t>
      </w:r>
      <w:r w:rsidR="007C714C">
        <w:rPr>
          <w:rFonts w:ascii="Times New Roman" w:eastAsia="宋体" w:hAnsi="Times New Roman"/>
        </w:rPr>
        <w:t xml:space="preserve"> (e.g. gNB ID of target IAB-donor)</w:t>
      </w:r>
      <w:r w:rsidR="006F295D">
        <w:rPr>
          <w:rFonts w:ascii="Times New Roman" w:eastAsia="宋体" w:hAnsi="Times New Roman"/>
        </w:rPr>
        <w:t>. This serves following purpose:</w:t>
      </w:r>
    </w:p>
    <w:p w14:paraId="070F716B" w14:textId="0F1C34E6" w:rsidR="000E7C32" w:rsidRPr="00AD26B1" w:rsidRDefault="00AA3AEC" w:rsidP="00BE68E7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Before IAB-DUb initiate F1 setup with target IAB-donor, </w:t>
      </w:r>
      <w:r w:rsidR="000317B3">
        <w:rPr>
          <w:rFonts w:ascii="Times New Roman" w:eastAsia="宋体" w:hAnsi="Times New Roman"/>
        </w:rPr>
        <w:t xml:space="preserve">IAB-DUb need to be </w:t>
      </w:r>
      <w:r w:rsidR="00720595">
        <w:rPr>
          <w:rFonts w:ascii="Times New Roman" w:eastAsia="宋体" w:hAnsi="Times New Roman"/>
        </w:rPr>
        <w:t xml:space="preserve">OAM </w:t>
      </w:r>
      <w:r w:rsidR="000317B3">
        <w:rPr>
          <w:rFonts w:ascii="Times New Roman" w:eastAsia="宋体" w:hAnsi="Times New Roman"/>
        </w:rPr>
        <w:t>configured with appropriate DU parameters</w:t>
      </w:r>
      <w:r w:rsidR="009537C4">
        <w:rPr>
          <w:rFonts w:ascii="Times New Roman" w:eastAsia="宋体" w:hAnsi="Times New Roman"/>
        </w:rPr>
        <w:t xml:space="preserve">, e.g. NCGI associated with the gNB ID of target IAB-donor, IP address of </w:t>
      </w:r>
      <w:r w:rsidR="006F2C76">
        <w:rPr>
          <w:rFonts w:ascii="Times New Roman" w:eastAsia="宋体" w:hAnsi="Times New Roman"/>
        </w:rPr>
        <w:t xml:space="preserve">target </w:t>
      </w:r>
      <w:r w:rsidR="009537C4">
        <w:rPr>
          <w:rFonts w:ascii="Times New Roman" w:eastAsia="宋体" w:hAnsi="Times New Roman"/>
        </w:rPr>
        <w:t xml:space="preserve">IAB-donor-CU, SeGW information, etc. </w:t>
      </w:r>
      <w:r w:rsidR="003613E9">
        <w:rPr>
          <w:rFonts w:ascii="Times New Roman" w:eastAsia="宋体" w:hAnsi="Times New Roman"/>
        </w:rPr>
        <w:t xml:space="preserve">To assist the OAM server to make the decision, </w:t>
      </w:r>
      <w:r w:rsidR="006F295D" w:rsidRPr="00AD26B1">
        <w:rPr>
          <w:rFonts w:ascii="Times New Roman" w:eastAsia="宋体" w:hAnsi="Times New Roman"/>
        </w:rPr>
        <w:t xml:space="preserve">IAB-DUb </w:t>
      </w:r>
      <w:r w:rsidR="00847B66">
        <w:rPr>
          <w:rFonts w:ascii="Times New Roman" w:eastAsia="宋体" w:hAnsi="Times New Roman"/>
        </w:rPr>
        <w:t>should</w:t>
      </w:r>
      <w:r w:rsidR="00AD26B1">
        <w:rPr>
          <w:rFonts w:ascii="Times New Roman" w:eastAsia="宋体" w:hAnsi="Times New Roman"/>
        </w:rPr>
        <w:t xml:space="preserve"> </w:t>
      </w:r>
      <w:r w:rsidR="006F295D" w:rsidRPr="00AD26B1">
        <w:rPr>
          <w:rFonts w:ascii="Times New Roman" w:eastAsia="宋体" w:hAnsi="Times New Roman"/>
        </w:rPr>
        <w:t xml:space="preserve">provide the </w:t>
      </w:r>
      <w:r w:rsidR="003613E9">
        <w:rPr>
          <w:rFonts w:ascii="Times New Roman" w:eastAsia="宋体" w:hAnsi="Times New Roman"/>
        </w:rPr>
        <w:t>information</w:t>
      </w:r>
      <w:r w:rsidR="006F295D" w:rsidRPr="00AD26B1">
        <w:rPr>
          <w:rFonts w:ascii="Times New Roman" w:eastAsia="宋体" w:hAnsi="Times New Roman"/>
        </w:rPr>
        <w:t xml:space="preserve"> of t</w:t>
      </w:r>
      <w:r w:rsidR="007C714C" w:rsidRPr="00AD26B1">
        <w:rPr>
          <w:rFonts w:ascii="Times New Roman" w:eastAsia="宋体" w:hAnsi="Times New Roman"/>
        </w:rPr>
        <w:t>arget</w:t>
      </w:r>
      <w:r w:rsidR="00213446" w:rsidRPr="00AD26B1">
        <w:rPr>
          <w:rFonts w:ascii="Times New Roman" w:eastAsia="宋体" w:hAnsi="Times New Roman"/>
        </w:rPr>
        <w:t xml:space="preserve"> IAB-donor</w:t>
      </w:r>
      <w:r w:rsidR="003613E9">
        <w:rPr>
          <w:rFonts w:ascii="Times New Roman" w:eastAsia="宋体" w:hAnsi="Times New Roman"/>
        </w:rPr>
        <w:t xml:space="preserve"> (e.g. </w:t>
      </w:r>
      <w:r w:rsidR="00DF7D33">
        <w:rPr>
          <w:rFonts w:ascii="Times New Roman" w:eastAsia="宋体" w:hAnsi="Times New Roman"/>
        </w:rPr>
        <w:t xml:space="preserve">NCGI of target IAB-donor, </w:t>
      </w:r>
      <w:r w:rsidR="003613E9">
        <w:rPr>
          <w:rFonts w:ascii="Times New Roman" w:eastAsia="宋体" w:hAnsi="Times New Roman"/>
        </w:rPr>
        <w:t>gNB ID)</w:t>
      </w:r>
      <w:r w:rsidR="00213446" w:rsidRPr="00AD26B1">
        <w:rPr>
          <w:rFonts w:ascii="Times New Roman" w:eastAsia="宋体" w:hAnsi="Times New Roman"/>
        </w:rPr>
        <w:t xml:space="preserve"> to OAM server, </w:t>
      </w:r>
      <w:r w:rsidR="00CA63D2">
        <w:rPr>
          <w:rFonts w:ascii="Times New Roman" w:eastAsia="宋体" w:hAnsi="Times New Roman"/>
        </w:rPr>
        <w:t>thus</w:t>
      </w:r>
      <w:r w:rsidR="00213446" w:rsidRPr="00AD26B1">
        <w:rPr>
          <w:rFonts w:ascii="Times New Roman" w:eastAsia="宋体" w:hAnsi="Times New Roman"/>
        </w:rPr>
        <w:t xml:space="preserve"> the OAM server can configure the appropriate DU parameters</w:t>
      </w:r>
      <w:r w:rsidR="00842D09">
        <w:rPr>
          <w:rFonts w:ascii="Times New Roman" w:eastAsia="宋体" w:hAnsi="Times New Roman"/>
        </w:rPr>
        <w:t xml:space="preserve">. </w:t>
      </w:r>
      <w:r w:rsidR="00213446" w:rsidRPr="00AD26B1">
        <w:rPr>
          <w:rFonts w:ascii="Times New Roman" w:eastAsia="宋体" w:hAnsi="Times New Roman"/>
        </w:rPr>
        <w:t xml:space="preserve"> </w:t>
      </w:r>
    </w:p>
    <w:p w14:paraId="04836761" w14:textId="77777777" w:rsidR="00317C4F" w:rsidRDefault="00317C4F" w:rsidP="00317C4F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</w:p>
    <w:p w14:paraId="5181C5A3" w14:textId="601818D2" w:rsidR="00A77743" w:rsidRDefault="00C26517" w:rsidP="00A77743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The IAB-DUb configuration is similar to Rel-16/17</w:t>
      </w:r>
      <w:r w:rsidR="004753D9">
        <w:rPr>
          <w:rFonts w:ascii="Times New Roman" w:eastAsia="宋体" w:hAnsi="Times New Roman"/>
        </w:rPr>
        <w:t xml:space="preserve"> IAB-DU configuration</w:t>
      </w:r>
      <w:r>
        <w:rPr>
          <w:rFonts w:ascii="Times New Roman" w:eastAsia="宋体" w:hAnsi="Times New Roman"/>
        </w:rPr>
        <w:t xml:space="preserve">. </w:t>
      </w:r>
      <w:r w:rsidR="00A77743" w:rsidRPr="00A77743">
        <w:rPr>
          <w:rFonts w:ascii="Times New Roman" w:eastAsia="宋体" w:hAnsi="Times New Roman"/>
        </w:rPr>
        <w:t>In Rel-16/17 IAB integration procedure, the IAB need to be OAM configured with the DU parameters (e.g. NCGI) related to a specific IAB-donor that the IAB-DU will setup F1 with. In case an IAB is deployed in an area overlapped by cells from more than one IAB-donor (e.g. overlapped by IAB-donor1’s cell and IAB-donor2’s cell), the IAB need to be configured with the appropriate DU parameters (e.g. NCGI). For example, in case IAB need to setup F1 with IAB-donor1-CU, OAM should configure a NCGI corresponding to the gNB ID of IAB-donor1, rather a NCGI corresponding to the gNB ID of IAB-donor2. To assist the OAM server to make the right decision (e.g. to determine the right IAB-donor that IAB-DU connect with), there are various ways. For example, after IAB-MT is registered and setup OAM connection, IAB may report its serving/parent cell information (e.g. NCGI and TAC of the parent cell) to the OAM server. Thus OAM server can know the target IAB-donor for the co-located IAB-DU, and then configure IAB-DU the DU parameters related to the target IAB-donor.</w:t>
      </w:r>
    </w:p>
    <w:p w14:paraId="45689038" w14:textId="3FCD9E56" w:rsidR="00A77743" w:rsidRDefault="00A77743" w:rsidP="00A77743">
      <w:pPr>
        <w:rPr>
          <w:rFonts w:ascii="Times New Roman" w:eastAsia="宋体" w:hAnsi="Times New Roman"/>
        </w:rPr>
      </w:pPr>
      <w:r w:rsidRPr="00A77743">
        <w:rPr>
          <w:rFonts w:ascii="Times New Roman" w:eastAsia="宋体" w:hAnsi="Times New Roman"/>
        </w:rPr>
        <w:t xml:space="preserve">The similar method can be reused for Rel-18 </w:t>
      </w:r>
      <w:r>
        <w:rPr>
          <w:rFonts w:ascii="Times New Roman" w:eastAsia="宋体" w:hAnsi="Times New Roman"/>
        </w:rPr>
        <w:t>IAB-DUb</w:t>
      </w:r>
      <w:r w:rsidRPr="00A77743">
        <w:rPr>
          <w:rFonts w:ascii="Times New Roman" w:eastAsia="宋体" w:hAnsi="Times New Roman"/>
        </w:rPr>
        <w:t xml:space="preserve"> configuration. </w:t>
      </w:r>
      <w:r w:rsidR="00BB3B39">
        <w:rPr>
          <w:rFonts w:ascii="Times New Roman" w:eastAsia="宋体" w:hAnsi="Times New Roman"/>
        </w:rPr>
        <w:t xml:space="preserve">IAB-donor1-CU know the target IAB-donor for IAB-DUb, so it informs IAB-Dub about the information of target IAB-donor. </w:t>
      </w:r>
      <w:r w:rsidRPr="00A77743">
        <w:rPr>
          <w:rFonts w:ascii="Times New Roman" w:eastAsia="宋体" w:hAnsi="Times New Roman"/>
        </w:rPr>
        <w:t xml:space="preserve">IAB-DUb report the information of target IAB-donor to OAM server, </w:t>
      </w:r>
      <w:r w:rsidR="00BB3B39">
        <w:rPr>
          <w:rFonts w:ascii="Times New Roman" w:eastAsia="宋体" w:hAnsi="Times New Roman"/>
        </w:rPr>
        <w:t>in order for</w:t>
      </w:r>
      <w:r w:rsidRPr="00A77743">
        <w:rPr>
          <w:rFonts w:ascii="Times New Roman" w:eastAsia="宋体" w:hAnsi="Times New Roman"/>
        </w:rPr>
        <w:t xml:space="preserve"> the OAM server configure IAB-DUb the DU parameters related to target IAB-donor.</w:t>
      </w:r>
    </w:p>
    <w:p w14:paraId="3B4AE1AB" w14:textId="6CF9831F" w:rsidR="0042376A" w:rsidRDefault="00317C4F" w:rsidP="00317C4F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 w:rsidR="0042376A">
        <w:rPr>
          <w:rFonts w:ascii="Times New Roman" w:eastAsia="宋体" w:hAnsi="Times New Roman"/>
        </w:rPr>
        <w:t>n example call flow is shown below: (for simplicity reason, IAB-donor-DU and UE are omitted).</w:t>
      </w:r>
    </w:p>
    <w:p w14:paraId="5FFB7037" w14:textId="77777777" w:rsidR="0042376A" w:rsidRDefault="0042376A" w:rsidP="00317C4F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</w:p>
    <w:p w14:paraId="228B4741" w14:textId="4AC9CB3B" w:rsidR="0042376A" w:rsidRDefault="0042376A" w:rsidP="00317C4F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object w:dxaOrig="10036" w:dyaOrig="6511" w14:anchorId="1135EC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312pt" o:ole="">
            <v:imagedata r:id="rId13" o:title=""/>
          </v:shape>
          <o:OLEObject Type="Embed" ProgID="Visio.Drawing.15" ShapeID="_x0000_i1025" DrawAspect="Content" ObjectID="_1742380437" r:id="rId14"/>
        </w:object>
      </w:r>
    </w:p>
    <w:p w14:paraId="7AB5A40E" w14:textId="6F3A1F08" w:rsidR="002A0EAE" w:rsidRPr="00640C1B" w:rsidRDefault="002A0EAE" w:rsidP="002A0EAE">
      <w:pPr>
        <w:spacing w:after="160" w:line="259" w:lineRule="auto"/>
        <w:jc w:val="center"/>
        <w:rPr>
          <w:b/>
          <w:bCs/>
        </w:rPr>
      </w:pPr>
      <w:r w:rsidRPr="00640C1B">
        <w:t xml:space="preserve">Figure </w:t>
      </w:r>
      <w:r w:rsidRPr="00640C1B">
        <w:rPr>
          <w:b/>
          <w:bCs/>
        </w:rPr>
        <w:fldChar w:fldCharType="begin"/>
      </w:r>
      <w:r w:rsidRPr="00640C1B">
        <w:instrText xml:space="preserve"> SEQ Figure \* ARABIC </w:instrText>
      </w:r>
      <w:r w:rsidRPr="00640C1B">
        <w:rPr>
          <w:b/>
          <w:bCs/>
        </w:rPr>
        <w:fldChar w:fldCharType="separate"/>
      </w:r>
      <w:r w:rsidR="00402C79">
        <w:rPr>
          <w:noProof/>
        </w:rPr>
        <w:t>1</w:t>
      </w:r>
      <w:r w:rsidRPr="00640C1B">
        <w:rPr>
          <w:b/>
          <w:bCs/>
        </w:rPr>
        <w:fldChar w:fldCharType="end"/>
      </w:r>
      <w:r w:rsidRPr="00640C1B">
        <w:rPr>
          <w:lang w:val="en-US"/>
        </w:rPr>
        <w:t xml:space="preserve">: Example for </w:t>
      </w:r>
      <w:r w:rsidR="00995BCC">
        <w:rPr>
          <w:lang w:val="en-US"/>
        </w:rPr>
        <w:t>target F1 setup before HO connected UE(s)</w:t>
      </w:r>
    </w:p>
    <w:p w14:paraId="20DC5238" w14:textId="65E7FE93" w:rsidR="00CB0654" w:rsidRDefault="00CB0654" w:rsidP="00CB065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Before the IAB-DU migration, IAB-DUa connects with IAB</w:t>
      </w:r>
      <w:r w:rsidR="006566B3">
        <w:rPr>
          <w:rFonts w:ascii="Times New Roman" w:eastAsia="宋体" w:hAnsi="Times New Roman"/>
        </w:rPr>
        <w:t>-</w:t>
      </w:r>
      <w:r>
        <w:rPr>
          <w:rFonts w:ascii="Times New Roman" w:eastAsia="宋体" w:hAnsi="Times New Roman"/>
        </w:rPr>
        <w:t xml:space="preserve">donor1-CU. </w:t>
      </w:r>
    </w:p>
    <w:p w14:paraId="4EA13886" w14:textId="77777777" w:rsidR="0020217B" w:rsidRPr="00DD5AE3" w:rsidRDefault="0020217B" w:rsidP="00DD5AE3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</w:p>
    <w:p w14:paraId="3324AEAC" w14:textId="124633D3" w:rsidR="001D715A" w:rsidRDefault="0020217B" w:rsidP="00CB0654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IAB-donor1-CU decides to perform DU migration to IAB-donor2</w:t>
      </w:r>
      <w:r w:rsidR="001D715A">
        <w:rPr>
          <w:rFonts w:ascii="Times New Roman" w:eastAsia="宋体" w:hAnsi="Times New Roman"/>
        </w:rPr>
        <w:t>. IAB-donor1-CU may be configured with the information on when</w:t>
      </w:r>
      <w:r w:rsidR="0011294A">
        <w:rPr>
          <w:rFonts w:ascii="Times New Roman" w:eastAsia="宋体" w:hAnsi="Times New Roman"/>
        </w:rPr>
        <w:t>/whether</w:t>
      </w:r>
      <w:r w:rsidR="001D715A">
        <w:rPr>
          <w:rFonts w:ascii="Times New Roman" w:eastAsia="宋体" w:hAnsi="Times New Roman"/>
        </w:rPr>
        <w:t xml:space="preserve"> to perform IAB-DU migration. </w:t>
      </w:r>
    </w:p>
    <w:p w14:paraId="1C5A4F59" w14:textId="77777777" w:rsidR="00C16781" w:rsidRDefault="00C16781" w:rsidP="00DD5AE3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Times New Roman" w:eastAsia="宋体" w:hAnsi="Times New Roman"/>
        </w:rPr>
      </w:pPr>
    </w:p>
    <w:p w14:paraId="5FF4DEFC" w14:textId="1BD8EAB4" w:rsidR="00872108" w:rsidRDefault="00C16781" w:rsidP="00DD5AE3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IAB-donor1-CU</w:t>
      </w:r>
      <w:r w:rsidR="00872108">
        <w:rPr>
          <w:rFonts w:ascii="Times New Roman" w:eastAsia="宋体" w:hAnsi="Times New Roman"/>
        </w:rPr>
        <w:t xml:space="preserve"> </w:t>
      </w:r>
      <w:r w:rsidR="00044CD7">
        <w:rPr>
          <w:rFonts w:ascii="Times New Roman" w:eastAsia="宋体" w:hAnsi="Times New Roman"/>
        </w:rPr>
        <w:t xml:space="preserve">send a REQUEST to </w:t>
      </w:r>
      <w:r w:rsidR="00872108">
        <w:rPr>
          <w:rFonts w:ascii="Times New Roman" w:eastAsia="宋体" w:hAnsi="Times New Roman"/>
        </w:rPr>
        <w:t>IAB node to setup F1</w:t>
      </w:r>
      <w:r>
        <w:rPr>
          <w:rFonts w:ascii="Times New Roman" w:eastAsia="宋体" w:hAnsi="Times New Roman"/>
        </w:rPr>
        <w:t xml:space="preserve"> with IAB-donor2-CU</w:t>
      </w:r>
      <w:r w:rsidR="00872108">
        <w:rPr>
          <w:rFonts w:ascii="Times New Roman" w:eastAsia="宋体" w:hAnsi="Times New Roman"/>
        </w:rPr>
        <w:t xml:space="preserve">. </w:t>
      </w:r>
      <w:r w:rsidR="00044CD7">
        <w:rPr>
          <w:rFonts w:ascii="Times New Roman" w:eastAsia="宋体" w:hAnsi="Times New Roman"/>
        </w:rPr>
        <w:t xml:space="preserve">The REQUEST includes the information of target donor, e.g. gNB ID of </w:t>
      </w:r>
      <w:r w:rsidR="00AC0005">
        <w:rPr>
          <w:rFonts w:ascii="Times New Roman" w:eastAsia="宋体" w:hAnsi="Times New Roman"/>
        </w:rPr>
        <w:t>IAB-donor</w:t>
      </w:r>
      <w:r w:rsidR="00F250A6">
        <w:rPr>
          <w:rFonts w:ascii="Times New Roman" w:eastAsia="宋体" w:hAnsi="Times New Roman"/>
        </w:rPr>
        <w:t>2</w:t>
      </w:r>
      <w:r w:rsidR="00AC0005">
        <w:rPr>
          <w:rFonts w:ascii="Times New Roman" w:eastAsia="宋体" w:hAnsi="Times New Roman"/>
        </w:rPr>
        <w:t xml:space="preserve">. </w:t>
      </w:r>
    </w:p>
    <w:p w14:paraId="43BAFEB1" w14:textId="77777777" w:rsidR="00872108" w:rsidRDefault="00872108" w:rsidP="00DD5AE3">
      <w:pPr>
        <w:pStyle w:val="ListParagraph"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</w:p>
    <w:p w14:paraId="250379EA" w14:textId="0BD13758" w:rsidR="00AC0005" w:rsidRDefault="00AC0005" w:rsidP="00DD5AE3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IAB </w:t>
      </w:r>
      <w:r w:rsidR="009C4A29">
        <w:rPr>
          <w:rFonts w:ascii="Times New Roman" w:eastAsia="宋体" w:hAnsi="Times New Roman"/>
        </w:rPr>
        <w:t xml:space="preserve">send a request to OAM server, requesting </w:t>
      </w:r>
      <w:r>
        <w:rPr>
          <w:rFonts w:ascii="Times New Roman" w:eastAsia="宋体" w:hAnsi="Times New Roman"/>
        </w:rPr>
        <w:t xml:space="preserve">the </w:t>
      </w:r>
      <w:r w:rsidR="001D2933">
        <w:rPr>
          <w:rFonts w:ascii="Times New Roman" w:eastAsia="宋体" w:hAnsi="Times New Roman"/>
        </w:rPr>
        <w:t xml:space="preserve">DU parameters to be used for F1 with IAB-donor2-CU. </w:t>
      </w:r>
    </w:p>
    <w:p w14:paraId="1168C866" w14:textId="77777777" w:rsidR="00AC0005" w:rsidRPr="00DD5AE3" w:rsidRDefault="00AC0005" w:rsidP="00DD5AE3">
      <w:pPr>
        <w:pStyle w:val="ListParagraph"/>
        <w:overflowPunct/>
        <w:autoSpaceDE/>
        <w:autoSpaceDN/>
        <w:adjustRightInd/>
        <w:spacing w:after="0"/>
        <w:ind w:left="1080"/>
        <w:jc w:val="left"/>
        <w:textAlignment w:val="auto"/>
        <w:rPr>
          <w:rFonts w:ascii="Times New Roman" w:eastAsia="宋体" w:hAnsi="Times New Roman"/>
        </w:rPr>
      </w:pPr>
    </w:p>
    <w:p w14:paraId="6ED621A8" w14:textId="63D4CB66" w:rsidR="003F4CDA" w:rsidRDefault="00AC0005" w:rsidP="00DD5AE3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OAM server configures IAB for the related DU parameters, e.g. NCGI</w:t>
      </w:r>
      <w:r w:rsidR="008C421E">
        <w:rPr>
          <w:rFonts w:ascii="Times New Roman" w:eastAsia="宋体" w:hAnsi="Times New Roman"/>
        </w:rPr>
        <w:t>(s) to be used by IAB-DUb’s cell(s)</w:t>
      </w:r>
      <w:r w:rsidR="003F4CDA">
        <w:rPr>
          <w:rFonts w:ascii="Times New Roman" w:eastAsia="宋体" w:hAnsi="Times New Roman"/>
        </w:rPr>
        <w:t>, IP address of target IAB-donor CU, SeGW information, etc.</w:t>
      </w:r>
      <w:r w:rsidR="008C421E">
        <w:rPr>
          <w:rFonts w:ascii="Times New Roman" w:eastAsia="宋体" w:hAnsi="Times New Roman"/>
        </w:rPr>
        <w:t xml:space="preserve"> This is similar to current </w:t>
      </w:r>
      <w:r w:rsidR="00E07E14">
        <w:rPr>
          <w:rFonts w:ascii="Times New Roman" w:eastAsia="宋体" w:hAnsi="Times New Roman"/>
        </w:rPr>
        <w:t xml:space="preserve">OAM configuration to a gNB-DU before </w:t>
      </w:r>
      <w:r w:rsidR="00A56036">
        <w:rPr>
          <w:rFonts w:ascii="Times New Roman" w:eastAsia="宋体" w:hAnsi="Times New Roman"/>
        </w:rPr>
        <w:t xml:space="preserve">the </w:t>
      </w:r>
      <w:r w:rsidR="00E07E14">
        <w:rPr>
          <w:rFonts w:ascii="Times New Roman" w:eastAsia="宋体" w:hAnsi="Times New Roman"/>
        </w:rPr>
        <w:t xml:space="preserve">gNB-DU initiate F1 with gNB-CU. </w:t>
      </w:r>
    </w:p>
    <w:p w14:paraId="0E1A28E8" w14:textId="77777777" w:rsidR="00BD2CEE" w:rsidRPr="00BD2CEE" w:rsidRDefault="00BD2CEE" w:rsidP="00BD2CEE">
      <w:pPr>
        <w:pStyle w:val="ListParagraph"/>
        <w:rPr>
          <w:rFonts w:ascii="Times New Roman" w:eastAsia="宋体" w:hAnsi="Times New Roman"/>
        </w:rPr>
      </w:pPr>
    </w:p>
    <w:p w14:paraId="37F35BEB" w14:textId="2A7EE7E8" w:rsidR="00BD2CEE" w:rsidRDefault="00BD2CEE" w:rsidP="00BD2CEE">
      <w:pPr>
        <w:pStyle w:val="ListParagraph"/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NOTE: An IAB-DU may have more than 1 cell.</w:t>
      </w:r>
    </w:p>
    <w:p w14:paraId="27D61A47" w14:textId="77777777" w:rsidR="003F4CDA" w:rsidRPr="00DD5AE3" w:rsidRDefault="003F4CDA" w:rsidP="00DD5AE3">
      <w:pPr>
        <w:pStyle w:val="ListParagraph"/>
        <w:overflowPunct/>
        <w:autoSpaceDE/>
        <w:autoSpaceDN/>
        <w:adjustRightInd/>
        <w:spacing w:after="0"/>
        <w:ind w:left="1080"/>
        <w:jc w:val="left"/>
        <w:textAlignment w:val="auto"/>
        <w:rPr>
          <w:rFonts w:ascii="Times New Roman" w:eastAsia="宋体" w:hAnsi="Times New Roman"/>
        </w:rPr>
      </w:pPr>
    </w:p>
    <w:p w14:paraId="27EAD8EE" w14:textId="149D4BFB" w:rsidR="00144203" w:rsidRDefault="008831E6" w:rsidP="00CB0654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Based on the OAM configured DU parameters, </w:t>
      </w:r>
      <w:r w:rsidR="00D17E2E">
        <w:rPr>
          <w:rFonts w:ascii="Times New Roman" w:eastAsia="宋体" w:hAnsi="Times New Roman"/>
        </w:rPr>
        <w:t>IAB</w:t>
      </w:r>
      <w:r w:rsidR="0057268A">
        <w:rPr>
          <w:rFonts w:ascii="Times New Roman" w:eastAsia="宋体" w:hAnsi="Times New Roman"/>
        </w:rPr>
        <w:t>-DUb</w:t>
      </w:r>
      <w:r w:rsidR="00D17E2E">
        <w:rPr>
          <w:rFonts w:ascii="Times New Roman" w:eastAsia="宋体" w:hAnsi="Times New Roman"/>
        </w:rPr>
        <w:t xml:space="preserve"> setup SCTP/F1 with IAB-donro2-CU. If needed, </w:t>
      </w:r>
      <w:r w:rsidR="003F4CDA">
        <w:rPr>
          <w:rFonts w:ascii="Times New Roman" w:eastAsia="宋体" w:hAnsi="Times New Roman"/>
        </w:rPr>
        <w:t>IAB</w:t>
      </w:r>
      <w:r w:rsidR="00287679">
        <w:rPr>
          <w:rFonts w:ascii="Times New Roman" w:eastAsia="宋体" w:hAnsi="Times New Roman"/>
        </w:rPr>
        <w:t>-DUb</w:t>
      </w:r>
      <w:r w:rsidR="003F4CDA">
        <w:rPr>
          <w:rFonts w:ascii="Times New Roman" w:eastAsia="宋体" w:hAnsi="Times New Roman"/>
        </w:rPr>
        <w:t xml:space="preserve"> </w:t>
      </w:r>
      <w:r w:rsidR="00D17E2E">
        <w:rPr>
          <w:rFonts w:ascii="Times New Roman" w:eastAsia="宋体" w:hAnsi="Times New Roman"/>
        </w:rPr>
        <w:t xml:space="preserve">may need to first </w:t>
      </w:r>
      <w:r w:rsidR="003F4CDA">
        <w:rPr>
          <w:rFonts w:ascii="Times New Roman" w:eastAsia="宋体" w:hAnsi="Times New Roman"/>
        </w:rPr>
        <w:t xml:space="preserve">setup </w:t>
      </w:r>
      <w:r w:rsidR="00144203">
        <w:rPr>
          <w:rFonts w:ascii="Times New Roman" w:eastAsia="宋体" w:hAnsi="Times New Roman"/>
        </w:rPr>
        <w:t xml:space="preserve">secure IP connection with SeGW. </w:t>
      </w:r>
    </w:p>
    <w:p w14:paraId="0917FDED" w14:textId="77777777" w:rsidR="00D17E2E" w:rsidRPr="00DD5AE3" w:rsidRDefault="00D17E2E" w:rsidP="00DD5AE3">
      <w:pPr>
        <w:pStyle w:val="ListParagraph"/>
        <w:rPr>
          <w:rFonts w:ascii="Times New Roman" w:eastAsia="宋体" w:hAnsi="Times New Roman"/>
        </w:rPr>
      </w:pPr>
    </w:p>
    <w:p w14:paraId="2A774C04" w14:textId="3C36AFBD" w:rsidR="001C7E72" w:rsidRDefault="001C7E72" w:rsidP="00FE5BEB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 w:rsidRPr="001B116F">
        <w:rPr>
          <w:rFonts w:ascii="Times New Roman" w:eastAsia="宋体" w:hAnsi="Times New Roman"/>
        </w:rPr>
        <w:t>IAB</w:t>
      </w:r>
      <w:r w:rsidR="008057C5">
        <w:rPr>
          <w:rFonts w:ascii="Times New Roman" w:eastAsia="宋体" w:hAnsi="Times New Roman"/>
        </w:rPr>
        <w:t>-DUa</w:t>
      </w:r>
      <w:r w:rsidRPr="001B116F">
        <w:rPr>
          <w:rFonts w:ascii="Times New Roman" w:eastAsia="宋体" w:hAnsi="Times New Roman"/>
        </w:rPr>
        <w:t xml:space="preserve"> informs </w:t>
      </w:r>
      <w:r w:rsidR="009A0969" w:rsidRPr="000A28DC">
        <w:rPr>
          <w:rFonts w:ascii="Times New Roman" w:eastAsia="宋体" w:hAnsi="Times New Roman"/>
        </w:rPr>
        <w:t>IAB-donor1</w:t>
      </w:r>
      <w:r w:rsidR="009A0969" w:rsidRPr="00DD5AE3">
        <w:rPr>
          <w:rFonts w:ascii="Times New Roman" w:eastAsia="宋体" w:hAnsi="Times New Roman"/>
        </w:rPr>
        <w:t xml:space="preserve">-CU that target </w:t>
      </w:r>
      <w:r w:rsidRPr="00DD5AE3">
        <w:rPr>
          <w:rFonts w:ascii="Times New Roman" w:eastAsia="宋体" w:hAnsi="Times New Roman"/>
        </w:rPr>
        <w:t xml:space="preserve">F1 is setup with </w:t>
      </w:r>
      <w:r w:rsidR="009A0969" w:rsidRPr="00DD5AE3">
        <w:rPr>
          <w:rFonts w:ascii="Times New Roman" w:eastAsia="宋体" w:hAnsi="Times New Roman"/>
        </w:rPr>
        <w:t xml:space="preserve">IAB-donor2-CU. </w:t>
      </w:r>
      <w:r w:rsidR="001B116F" w:rsidRPr="00DD5AE3">
        <w:rPr>
          <w:rFonts w:ascii="Times New Roman" w:eastAsia="宋体" w:hAnsi="Times New Roman"/>
        </w:rPr>
        <w:t xml:space="preserve">IAB also provides the cell ID of IAB-DUb. </w:t>
      </w:r>
    </w:p>
    <w:p w14:paraId="1A38E328" w14:textId="77777777" w:rsidR="001B116F" w:rsidRPr="00DD5AE3" w:rsidRDefault="001B116F" w:rsidP="00DD5AE3">
      <w:pPr>
        <w:pStyle w:val="ListParagraph"/>
        <w:rPr>
          <w:rFonts w:ascii="Times New Roman" w:eastAsia="宋体" w:hAnsi="Times New Roman"/>
        </w:rPr>
      </w:pPr>
    </w:p>
    <w:p w14:paraId="1072ABE3" w14:textId="7498AC91" w:rsidR="001B116F" w:rsidRDefault="001B116F" w:rsidP="00DD5AE3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IAB-donor1-CU initiates the handover procedure for UE(s) connected with IAB-DUa to IAB-DUb. </w:t>
      </w:r>
    </w:p>
    <w:p w14:paraId="4C507113" w14:textId="5DBCC411" w:rsidR="000057DF" w:rsidRPr="000057DF" w:rsidRDefault="000057DF" w:rsidP="00570F2E">
      <w:pPr>
        <w:pStyle w:val="ListParagraph"/>
        <w:ind w:left="36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In case an IAB-DU has more than 1 cell, IAB-donor1-CU need to </w:t>
      </w:r>
      <w:r w:rsidR="00923850">
        <w:rPr>
          <w:rFonts w:ascii="Times New Roman" w:eastAsia="宋体" w:hAnsi="Times New Roman"/>
        </w:rPr>
        <w:t xml:space="preserve">know the cell ID mapping from a specific IAB-DUa’s cell to IAB-DUb’s cell. </w:t>
      </w:r>
      <w:r w:rsidR="0086275A">
        <w:rPr>
          <w:rFonts w:ascii="Times New Roman" w:eastAsia="宋体" w:hAnsi="Times New Roman"/>
        </w:rPr>
        <w:t xml:space="preserve">It is 1:1 cell mapping between IAB-DUa’s cell and IAB-DUb’s cell. </w:t>
      </w:r>
    </w:p>
    <w:p w14:paraId="536A9ECC" w14:textId="1019400A" w:rsidR="003B4FBF" w:rsidRDefault="00C76DE3" w:rsidP="00C76DE3">
      <w:pPr>
        <w:pStyle w:val="ListParagraph"/>
        <w:ind w:left="0"/>
        <w:jc w:val="center"/>
      </w:pPr>
      <w:r>
        <w:object w:dxaOrig="9795" w:dyaOrig="2955" w14:anchorId="2B26ABB2">
          <v:shape id="_x0000_i1026" type="#_x0000_t75" style="width:409.3pt;height:123pt" o:ole="">
            <v:imagedata r:id="rId15" o:title=""/>
          </v:shape>
          <o:OLEObject Type="Embed" ProgID="Visio.Drawing.15" ShapeID="_x0000_i1026" DrawAspect="Content" ObjectID="_1742380438" r:id="rId16"/>
        </w:object>
      </w:r>
    </w:p>
    <w:p w14:paraId="3C5AE2BC" w14:textId="119931C9" w:rsidR="003B4FBF" w:rsidRPr="00640C1B" w:rsidRDefault="003B4FBF" w:rsidP="003B4FBF">
      <w:pPr>
        <w:spacing w:after="160" w:line="259" w:lineRule="auto"/>
        <w:jc w:val="center"/>
        <w:rPr>
          <w:b/>
          <w:bCs/>
        </w:rPr>
      </w:pPr>
      <w:r w:rsidRPr="00640C1B">
        <w:t xml:space="preserve">Figure </w:t>
      </w:r>
      <w:r w:rsidRPr="00640C1B">
        <w:rPr>
          <w:b/>
          <w:bCs/>
        </w:rPr>
        <w:fldChar w:fldCharType="begin"/>
      </w:r>
      <w:r w:rsidRPr="00640C1B">
        <w:instrText xml:space="preserve"> SEQ Figure \* ARABIC </w:instrText>
      </w:r>
      <w:r w:rsidRPr="00640C1B">
        <w:rPr>
          <w:b/>
          <w:bCs/>
        </w:rPr>
        <w:fldChar w:fldCharType="separate"/>
      </w:r>
      <w:r w:rsidR="00402C79">
        <w:rPr>
          <w:noProof/>
        </w:rPr>
        <w:t>2</w:t>
      </w:r>
      <w:r w:rsidRPr="00640C1B">
        <w:rPr>
          <w:b/>
          <w:bCs/>
        </w:rPr>
        <w:fldChar w:fldCharType="end"/>
      </w:r>
      <w:r w:rsidRPr="00640C1B">
        <w:rPr>
          <w:lang w:val="en-US"/>
        </w:rPr>
        <w:t xml:space="preserve">: Example for </w:t>
      </w:r>
      <w:r>
        <w:rPr>
          <w:lang w:val="en-US"/>
        </w:rPr>
        <w:t>IAB-DU with more than 1 cell</w:t>
      </w:r>
    </w:p>
    <w:p w14:paraId="4DBE3A29" w14:textId="640E5759" w:rsidR="00317C4F" w:rsidRPr="00DD5AE3" w:rsidRDefault="00317C4F" w:rsidP="00DD5AE3">
      <w:pPr>
        <w:pStyle w:val="ListParagraph"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</w:p>
    <w:p w14:paraId="04453EEB" w14:textId="0AE61D72" w:rsidR="004A299D" w:rsidRDefault="00AA31E1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/>
          <w:b/>
          <w:bCs/>
        </w:rPr>
        <w:t>Observation</w:t>
      </w:r>
      <w:r w:rsidR="00D9038C">
        <w:rPr>
          <w:rFonts w:ascii="Times New Roman" w:eastAsia="宋体" w:hAnsi="Times New Roman"/>
          <w:b/>
          <w:bCs/>
        </w:rPr>
        <w:t xml:space="preserve"> </w:t>
      </w:r>
      <w:r w:rsidR="00E1534B">
        <w:rPr>
          <w:rFonts w:ascii="Times New Roman" w:eastAsia="宋体" w:hAnsi="Times New Roman"/>
          <w:b/>
          <w:bCs/>
        </w:rPr>
        <w:t>3</w:t>
      </w:r>
      <w:r w:rsidR="00CA1AC7">
        <w:rPr>
          <w:rFonts w:ascii="Times New Roman" w:eastAsia="宋体" w:hAnsi="Times New Roman"/>
          <w:b/>
          <w:bCs/>
        </w:rPr>
        <w:t>-1</w:t>
      </w:r>
      <w:r w:rsidR="00D9038C">
        <w:rPr>
          <w:rFonts w:ascii="Times New Roman" w:eastAsia="宋体" w:hAnsi="Times New Roman"/>
          <w:b/>
          <w:bCs/>
        </w:rPr>
        <w:t>: IAB-DUb need to know the information of target IAB-donor</w:t>
      </w:r>
      <w:r w:rsidR="005D3A7B">
        <w:rPr>
          <w:rFonts w:ascii="Times New Roman" w:eastAsia="宋体" w:hAnsi="Times New Roman"/>
          <w:b/>
          <w:bCs/>
        </w:rPr>
        <w:t xml:space="preserve"> before it initiates F1 setup with target IAB-donor</w:t>
      </w:r>
      <w:r w:rsidR="00D9038C">
        <w:rPr>
          <w:rFonts w:ascii="Times New Roman" w:eastAsia="宋体" w:hAnsi="Times New Roman"/>
          <w:b/>
          <w:bCs/>
        </w:rPr>
        <w:t xml:space="preserve">. </w:t>
      </w:r>
    </w:p>
    <w:p w14:paraId="6D1864A0" w14:textId="4DCDEE96" w:rsidR="00C12BF6" w:rsidRDefault="00C12BF6" w:rsidP="00C12BF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/>
          <w:b/>
          <w:bCs/>
        </w:rPr>
        <w:t xml:space="preserve">Observation </w:t>
      </w:r>
      <w:r w:rsidR="00E1534B">
        <w:rPr>
          <w:rFonts w:ascii="Times New Roman" w:eastAsia="宋体" w:hAnsi="Times New Roman"/>
          <w:b/>
          <w:bCs/>
        </w:rPr>
        <w:t>3</w:t>
      </w:r>
      <w:r>
        <w:rPr>
          <w:rFonts w:ascii="Times New Roman" w:eastAsia="宋体" w:hAnsi="Times New Roman"/>
          <w:b/>
          <w:bCs/>
        </w:rPr>
        <w:t xml:space="preserve">-2: before IAB-DUb setup F1 with target IAB-donor, </w:t>
      </w:r>
      <w:r w:rsidR="00AF6BE9">
        <w:rPr>
          <w:rFonts w:ascii="Times New Roman" w:eastAsia="宋体" w:hAnsi="Times New Roman"/>
          <w:b/>
          <w:bCs/>
        </w:rPr>
        <w:t xml:space="preserve">IAB-DUb need to be </w:t>
      </w:r>
      <w:r>
        <w:rPr>
          <w:rFonts w:ascii="Times New Roman" w:eastAsia="宋体" w:hAnsi="Times New Roman"/>
          <w:b/>
          <w:bCs/>
        </w:rPr>
        <w:t xml:space="preserve">OAM </w:t>
      </w:r>
      <w:r w:rsidR="00AF6BE9">
        <w:rPr>
          <w:rFonts w:ascii="Times New Roman" w:eastAsia="宋体" w:hAnsi="Times New Roman"/>
          <w:b/>
          <w:bCs/>
        </w:rPr>
        <w:t>configu</w:t>
      </w:r>
      <w:r w:rsidR="009C3AE6">
        <w:rPr>
          <w:rFonts w:ascii="Times New Roman" w:eastAsia="宋体" w:hAnsi="Times New Roman"/>
          <w:b/>
          <w:bCs/>
        </w:rPr>
        <w:t>r</w:t>
      </w:r>
      <w:r w:rsidR="00AF6BE9">
        <w:rPr>
          <w:rFonts w:ascii="Times New Roman" w:eastAsia="宋体" w:hAnsi="Times New Roman"/>
          <w:b/>
          <w:bCs/>
        </w:rPr>
        <w:t>ed</w:t>
      </w:r>
      <w:r>
        <w:rPr>
          <w:rFonts w:ascii="Times New Roman" w:eastAsia="宋体" w:hAnsi="Times New Roman"/>
          <w:b/>
          <w:bCs/>
        </w:rPr>
        <w:t xml:space="preserve"> the DU parameters</w:t>
      </w:r>
      <w:r w:rsidR="009C3AE6">
        <w:rPr>
          <w:rFonts w:ascii="Times New Roman" w:eastAsia="宋体" w:hAnsi="Times New Roman"/>
          <w:b/>
          <w:bCs/>
        </w:rPr>
        <w:t xml:space="preserve"> and SeGW</w:t>
      </w:r>
      <w:r w:rsidR="004F73A5">
        <w:rPr>
          <w:rFonts w:ascii="Times New Roman" w:eastAsia="宋体" w:hAnsi="Times New Roman"/>
          <w:b/>
          <w:bCs/>
        </w:rPr>
        <w:t xml:space="preserve"> IP address,</w:t>
      </w:r>
      <w:r>
        <w:rPr>
          <w:rFonts w:ascii="Times New Roman" w:eastAsia="宋体" w:hAnsi="Times New Roman"/>
          <w:b/>
          <w:bCs/>
        </w:rPr>
        <w:t xml:space="preserve"> related to target IAB-donor. </w:t>
      </w:r>
    </w:p>
    <w:p w14:paraId="6D5D712F" w14:textId="77777777" w:rsidR="00C12BF6" w:rsidRPr="00DD5AE3" w:rsidRDefault="00C12BF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b/>
          <w:bCs/>
        </w:rPr>
      </w:pPr>
    </w:p>
    <w:p w14:paraId="3B894D3E" w14:textId="77777777" w:rsidR="00CE6B55" w:rsidRDefault="00CE6B5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b/>
          <w:bCs/>
        </w:rPr>
      </w:pPr>
      <w:r>
        <w:rPr>
          <w:rFonts w:ascii="Times New Roman" w:eastAsia="宋体" w:hAnsi="Times New Roman"/>
          <w:b/>
          <w:bCs/>
        </w:rPr>
        <w:t>Last RAN3 meeting agreed</w:t>
      </w:r>
    </w:p>
    <w:p w14:paraId="3581CEE2" w14:textId="77777777" w:rsidR="00FB28B1" w:rsidRPr="00FB28B1" w:rsidRDefault="00FB28B1" w:rsidP="00FB28B1">
      <w:pPr>
        <w:widowControl w:val="0"/>
        <w:spacing w:after="0"/>
        <w:ind w:left="706" w:hanging="144"/>
        <w:rPr>
          <w:rFonts w:ascii="Calibri" w:hAnsi="Calibri" w:cs="Calibri"/>
          <w:b/>
          <w:color w:val="008000"/>
        </w:rPr>
      </w:pPr>
      <w:r w:rsidRPr="00FB28B1">
        <w:rPr>
          <w:rFonts w:ascii="Calibri" w:hAnsi="Calibri" w:cs="Calibri"/>
          <w:b/>
          <w:color w:val="008000"/>
        </w:rPr>
        <w:t xml:space="preserve">When triggering the F1 Setup procedure on the mIAB-node, the source logical mIAB-DU’s CU to include the information of target logical mIAB-DU’s CU (e.g. IP address, gNB-ID). </w:t>
      </w:r>
    </w:p>
    <w:p w14:paraId="4B2A0A33" w14:textId="77777777" w:rsidR="00CE6B55" w:rsidRDefault="00CE6B5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b/>
          <w:bCs/>
        </w:rPr>
      </w:pPr>
    </w:p>
    <w:p w14:paraId="5FDD7905" w14:textId="1EDC49BD" w:rsidR="00294B27" w:rsidRDefault="00294B2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The target CU’s information is used by the IAB-DUb to setup F1 with target CU. Before the F1 setup, a secure connection needs to be established with target SeGW</w:t>
      </w:r>
      <w:r w:rsidR="00585906">
        <w:rPr>
          <w:rFonts w:ascii="Times New Roman" w:eastAsia="宋体" w:hAnsi="Times New Roman"/>
        </w:rPr>
        <w:t>, e.g.</w:t>
      </w:r>
      <w:r>
        <w:rPr>
          <w:rFonts w:ascii="Times New Roman" w:eastAsia="宋体" w:hAnsi="Times New Roman"/>
        </w:rPr>
        <w:t xml:space="preserve"> in case source CU and target CU uses different SeGWs.</w:t>
      </w:r>
      <w:r w:rsidR="00A24A52">
        <w:rPr>
          <w:rFonts w:ascii="Times New Roman" w:eastAsia="宋体" w:hAnsi="Times New Roman"/>
        </w:rPr>
        <w:t xml:space="preserve"> The SeGW may be an external standalone SeGW, so the </w:t>
      </w:r>
      <w:r w:rsidR="005246B0">
        <w:rPr>
          <w:rFonts w:ascii="Times New Roman" w:eastAsia="宋体" w:hAnsi="Times New Roman"/>
        </w:rPr>
        <w:t>source</w:t>
      </w:r>
      <w:r w:rsidR="00A24A52">
        <w:rPr>
          <w:rFonts w:ascii="Times New Roman" w:eastAsia="宋体" w:hAnsi="Times New Roman"/>
        </w:rPr>
        <w:t xml:space="preserve"> CU may not know the SeGW’s IP address. This information is usually known in the OAM, e.g. </w:t>
      </w:r>
      <w:r w:rsidR="00432CB9">
        <w:rPr>
          <w:rFonts w:ascii="Times New Roman" w:eastAsia="宋体" w:hAnsi="Times New Roman"/>
        </w:rPr>
        <w:t>OAM need to configure IAB with the SeGW IP address</w:t>
      </w:r>
      <w:r w:rsidR="0030050A" w:rsidRPr="0030050A">
        <w:rPr>
          <w:rFonts w:ascii="Times New Roman" w:eastAsia="宋体" w:hAnsi="Times New Roman"/>
        </w:rPr>
        <w:t xml:space="preserve"> </w:t>
      </w:r>
      <w:r w:rsidR="0030050A">
        <w:rPr>
          <w:rFonts w:ascii="Times New Roman" w:eastAsia="宋体" w:hAnsi="Times New Roman"/>
        </w:rPr>
        <w:t>during initial integration,</w:t>
      </w:r>
      <w:r w:rsidR="00432CB9">
        <w:rPr>
          <w:rFonts w:ascii="Times New Roman" w:eastAsia="宋体" w:hAnsi="Times New Roman"/>
        </w:rPr>
        <w:t>.</w:t>
      </w:r>
      <w:r w:rsidR="006767CD">
        <w:rPr>
          <w:rFonts w:ascii="Times New Roman" w:eastAsia="宋体" w:hAnsi="Times New Roman"/>
        </w:rPr>
        <w:t xml:space="preserve"> </w:t>
      </w:r>
      <w:r w:rsidR="00DC7445">
        <w:rPr>
          <w:rFonts w:ascii="Times New Roman" w:eastAsia="宋体" w:hAnsi="Times New Roman"/>
        </w:rPr>
        <w:t>Since source CU know the gNB ID of target CU</w:t>
      </w:r>
      <w:r w:rsidR="00936AB1">
        <w:rPr>
          <w:rFonts w:ascii="Times New Roman" w:eastAsia="宋体" w:hAnsi="Times New Roman"/>
        </w:rPr>
        <w:t>, w</w:t>
      </w:r>
      <w:r w:rsidR="005246B0">
        <w:rPr>
          <w:rFonts w:ascii="Times New Roman" w:eastAsia="宋体" w:hAnsi="Times New Roman"/>
        </w:rPr>
        <w:t>e</w:t>
      </w:r>
      <w:r w:rsidR="00DC7445">
        <w:rPr>
          <w:rFonts w:ascii="Times New Roman" w:eastAsia="宋体" w:hAnsi="Times New Roman"/>
        </w:rPr>
        <w:t xml:space="preserve"> prefer the source CU provide the gNB ID of target CU</w:t>
      </w:r>
      <w:r w:rsidR="00936AB1">
        <w:rPr>
          <w:rFonts w:ascii="Times New Roman" w:eastAsia="宋体" w:hAnsi="Times New Roman"/>
        </w:rPr>
        <w:t xml:space="preserve"> to the IAB, then IAB retrieve other information (e.g. IP address of SeGW, IP address of target CU) from OAM by providing the gNB ID of target CU. </w:t>
      </w:r>
      <w:r w:rsidR="005246B0">
        <w:rPr>
          <w:rFonts w:ascii="Times New Roman" w:eastAsia="宋体" w:hAnsi="Times New Roman"/>
        </w:rPr>
        <w:t xml:space="preserve"> </w:t>
      </w:r>
      <w:r w:rsidR="00432CB9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 </w:t>
      </w:r>
    </w:p>
    <w:p w14:paraId="04DFB3DC" w14:textId="77777777" w:rsidR="00294B27" w:rsidRDefault="00294B2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</w:rPr>
      </w:pPr>
    </w:p>
    <w:p w14:paraId="15A09156" w14:textId="77777777" w:rsidR="00A64668" w:rsidRPr="006C437C" w:rsidRDefault="00A64668" w:rsidP="00A64668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 xml:space="preserve">Proposal 3-1: When triggering the F1 Setup procedure on the mIAB-node, the source logical mIAB-DU’s CU </w:t>
      </w:r>
      <w:r>
        <w:rPr>
          <w:b/>
          <w:bCs/>
        </w:rPr>
        <w:t>provide</w:t>
      </w:r>
      <w:r w:rsidRPr="006C437C">
        <w:rPr>
          <w:b/>
          <w:bCs/>
        </w:rPr>
        <w:t xml:space="preserve"> the gNB ID of target logical mIAB-DU’s CU</w:t>
      </w:r>
      <w:r>
        <w:rPr>
          <w:b/>
          <w:bCs/>
        </w:rPr>
        <w:t xml:space="preserve"> to IAB</w:t>
      </w:r>
      <w:r w:rsidRPr="006C437C">
        <w:rPr>
          <w:b/>
          <w:bCs/>
        </w:rPr>
        <w:t>.</w:t>
      </w:r>
    </w:p>
    <w:p w14:paraId="557565D4" w14:textId="77777777" w:rsidR="00BA03C6" w:rsidRPr="006C437C" w:rsidRDefault="00BA03C6" w:rsidP="00BA03C6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13D05328" w14:textId="2D7D7FBA" w:rsidR="00BA03C6" w:rsidRPr="006C437C" w:rsidRDefault="00BA03C6" w:rsidP="00BA03C6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 xml:space="preserve">Proposal </w:t>
      </w:r>
      <w:r w:rsidR="00DE4936" w:rsidRPr="006C437C">
        <w:rPr>
          <w:b/>
          <w:bCs/>
        </w:rPr>
        <w:t>3</w:t>
      </w:r>
      <w:r w:rsidRPr="006C437C">
        <w:rPr>
          <w:b/>
          <w:bCs/>
        </w:rPr>
        <w:t xml:space="preserve">-2: </w:t>
      </w:r>
      <w:r w:rsidR="00C94C24" w:rsidRPr="006C437C">
        <w:rPr>
          <w:b/>
          <w:bCs/>
        </w:rPr>
        <w:t xml:space="preserve">Similar as normal gNB-DU, </w:t>
      </w:r>
      <w:r w:rsidRPr="006C437C">
        <w:rPr>
          <w:b/>
          <w:bCs/>
        </w:rPr>
        <w:t xml:space="preserve">OAM server configures IAB-DUb the DU parameters </w:t>
      </w:r>
      <w:r w:rsidR="00AF476C" w:rsidRPr="006C437C">
        <w:rPr>
          <w:b/>
          <w:bCs/>
        </w:rPr>
        <w:t xml:space="preserve">and SeGW IP address </w:t>
      </w:r>
      <w:r w:rsidRPr="006C437C">
        <w:rPr>
          <w:b/>
          <w:bCs/>
        </w:rPr>
        <w:t>related to target IAB-donor. The configured parameters include the NCGI(s)</w:t>
      </w:r>
      <w:r w:rsidR="008C421E" w:rsidRPr="006C437C">
        <w:rPr>
          <w:b/>
          <w:bCs/>
        </w:rPr>
        <w:t xml:space="preserve"> to be used by IAB-DUb’s cell(s)</w:t>
      </w:r>
      <w:r w:rsidRPr="006C437C">
        <w:rPr>
          <w:b/>
          <w:bCs/>
        </w:rPr>
        <w:t xml:space="preserve">, </w:t>
      </w:r>
      <w:r w:rsidR="00434C70" w:rsidRPr="006C437C">
        <w:rPr>
          <w:b/>
          <w:bCs/>
        </w:rPr>
        <w:t xml:space="preserve">IP address of SeGW, </w:t>
      </w:r>
      <w:r w:rsidRPr="006C437C">
        <w:rPr>
          <w:b/>
          <w:bCs/>
        </w:rPr>
        <w:t xml:space="preserve">IP address </w:t>
      </w:r>
      <w:r w:rsidR="008C421E" w:rsidRPr="006C437C">
        <w:rPr>
          <w:b/>
          <w:bCs/>
        </w:rPr>
        <w:t>of target IAB-donor-CU</w:t>
      </w:r>
      <w:r w:rsidR="00130207" w:rsidRPr="006C437C">
        <w:rPr>
          <w:b/>
          <w:bCs/>
        </w:rPr>
        <w:t>, etc.</w:t>
      </w:r>
    </w:p>
    <w:p w14:paraId="4AEDDD62" w14:textId="77777777" w:rsidR="00BA03C6" w:rsidRPr="006C437C" w:rsidRDefault="00BA03C6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45A1D427" w14:textId="12796683" w:rsidR="0061470C" w:rsidRPr="006C437C" w:rsidRDefault="0061470C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 xml:space="preserve">Proposal </w:t>
      </w:r>
      <w:r w:rsidR="00DE4936" w:rsidRPr="006C437C">
        <w:rPr>
          <w:b/>
          <w:bCs/>
        </w:rPr>
        <w:t>3</w:t>
      </w:r>
      <w:r w:rsidR="00CA1AC7" w:rsidRPr="006C437C">
        <w:rPr>
          <w:b/>
          <w:bCs/>
        </w:rPr>
        <w:t>-</w:t>
      </w:r>
      <w:r w:rsidR="00BA03C6" w:rsidRPr="006C437C">
        <w:rPr>
          <w:b/>
          <w:bCs/>
        </w:rPr>
        <w:t>3</w:t>
      </w:r>
      <w:r w:rsidRPr="006C437C">
        <w:rPr>
          <w:b/>
          <w:bCs/>
        </w:rPr>
        <w:t xml:space="preserve">: </w:t>
      </w:r>
      <w:r w:rsidR="006E7B9E" w:rsidRPr="006C437C">
        <w:rPr>
          <w:b/>
          <w:bCs/>
        </w:rPr>
        <w:t>after target F1 is se</w:t>
      </w:r>
      <w:r w:rsidR="0070139F" w:rsidRPr="006C437C">
        <w:rPr>
          <w:b/>
          <w:bCs/>
        </w:rPr>
        <w:t xml:space="preserve">tup, IAB informs CU of IAB-DUa </w:t>
      </w:r>
      <w:r w:rsidR="00247D87" w:rsidRPr="006C437C">
        <w:rPr>
          <w:b/>
          <w:bCs/>
        </w:rPr>
        <w:t xml:space="preserve">(i.e. IAB-donor1-CU) </w:t>
      </w:r>
      <w:r w:rsidR="0070139F" w:rsidRPr="006C437C">
        <w:rPr>
          <w:b/>
          <w:bCs/>
        </w:rPr>
        <w:t>about the cell ID of IAB-DUb.</w:t>
      </w:r>
    </w:p>
    <w:p w14:paraId="6C07E173" w14:textId="4624EAF1" w:rsidR="000775A6" w:rsidRPr="006C437C" w:rsidRDefault="000775A6" w:rsidP="000775A6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 xml:space="preserve">In case IAB-DU has more than 1 cell, </w:t>
      </w:r>
      <w:r w:rsidR="008B27F2" w:rsidRPr="006C437C">
        <w:rPr>
          <w:b/>
          <w:bCs/>
        </w:rPr>
        <w:t>IAB-donor1-CU</w:t>
      </w:r>
      <w:r w:rsidR="00372A3E" w:rsidRPr="006C437C">
        <w:rPr>
          <w:b/>
          <w:bCs/>
        </w:rPr>
        <w:t xml:space="preserve"> need to know the cell ID of IAB-DUb corresponding to </w:t>
      </w:r>
      <w:r w:rsidR="00BF1950" w:rsidRPr="006C437C">
        <w:rPr>
          <w:b/>
          <w:bCs/>
        </w:rPr>
        <w:t>a</w:t>
      </w:r>
      <w:r w:rsidR="007B7798" w:rsidRPr="006C437C">
        <w:rPr>
          <w:b/>
          <w:bCs/>
        </w:rPr>
        <w:t xml:space="preserve"> specific</w:t>
      </w:r>
      <w:r w:rsidR="00BF1950" w:rsidRPr="006C437C">
        <w:rPr>
          <w:b/>
          <w:bCs/>
        </w:rPr>
        <w:t xml:space="preserve"> IAB-DUa’s cell.</w:t>
      </w:r>
      <w:r w:rsidR="00372A3E" w:rsidRPr="006C437C">
        <w:rPr>
          <w:b/>
          <w:bCs/>
        </w:rPr>
        <w:t xml:space="preserve"> </w:t>
      </w:r>
      <w:r w:rsidR="008B27F2" w:rsidRPr="006C437C">
        <w:rPr>
          <w:b/>
          <w:bCs/>
        </w:rPr>
        <w:t xml:space="preserve"> </w:t>
      </w:r>
    </w:p>
    <w:p w14:paraId="38752D04" w14:textId="70354E29" w:rsidR="00994E15" w:rsidRPr="006C437C" w:rsidRDefault="00994E1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57D30494" w14:textId="77777777" w:rsidR="00994E15" w:rsidRDefault="00994E15" w:rsidP="003C67F6">
      <w:pPr>
        <w:pStyle w:val="ListParagraph"/>
        <w:ind w:left="0"/>
      </w:pPr>
    </w:p>
    <w:p w14:paraId="52CE9F4B" w14:textId="22D6AC3D" w:rsidR="00E4645F" w:rsidRDefault="00E4645F" w:rsidP="00E4645F">
      <w:pPr>
        <w:pStyle w:val="Heading1"/>
      </w:pPr>
      <w:r>
        <w:t>IAB migration via NG-HO</w:t>
      </w:r>
    </w:p>
    <w:p w14:paraId="0D46FC59" w14:textId="26F1238B" w:rsidR="00A92D62" w:rsidRDefault="00D0214A" w:rsidP="00E22A6B">
      <w:pPr>
        <w:pStyle w:val="ListParagraph"/>
        <w:ind w:left="0"/>
      </w:pPr>
      <w:r>
        <w:t>Last RAN3 meeting agreed “</w:t>
      </w:r>
      <w:r w:rsidRPr="0038242C">
        <w:rPr>
          <w:rFonts w:ascii="Calibri" w:hAnsi="Calibri" w:cs="Calibri"/>
          <w:b/>
          <w:color w:val="008000"/>
          <w:sz w:val="22"/>
          <w:szCs w:val="22"/>
        </w:rPr>
        <w:t>RAN3 to discuss support of mIAB-node mobility over NGAP.</w:t>
      </w:r>
      <w:r>
        <w:t xml:space="preserve">” </w:t>
      </w:r>
      <w:r w:rsidR="00E4645F">
        <w:t xml:space="preserve">When the IAB node migrate to target IAB-donor, </w:t>
      </w:r>
      <w:r w:rsidR="000D3B47">
        <w:t xml:space="preserve">Rel-17 defines Xn-HO procedure is used to handover the IAB-MT to target IAB-donor. In case target IAB-donor connects to a different AMF, i.e. the target IAB-donor belongs to a different AMF area, NG-HO should be used to handover the IAB-MT to target IAB-donor. </w:t>
      </w:r>
      <w:r>
        <w:t xml:space="preserve">We think it is a valid scenario that the target IAB-donor belongs to a </w:t>
      </w:r>
      <w:r w:rsidR="00A92D62">
        <w:t xml:space="preserve">different AMF area, </w:t>
      </w:r>
      <w:r w:rsidR="00A43890">
        <w:t xml:space="preserve">while Xn may still exist between IAB-donors from different AMF area. </w:t>
      </w:r>
    </w:p>
    <w:p w14:paraId="6F84DABF" w14:textId="77777777" w:rsidR="001D2433" w:rsidRDefault="001D2433" w:rsidP="00E22A6B">
      <w:pPr>
        <w:pStyle w:val="ListParagraph"/>
        <w:ind w:left="0"/>
      </w:pPr>
    </w:p>
    <w:p w14:paraId="373D2843" w14:textId="234AEDFF" w:rsidR="00F53F6A" w:rsidRDefault="007434A0" w:rsidP="00E22A6B">
      <w:pPr>
        <w:pStyle w:val="ListParagraph"/>
        <w:ind w:left="0"/>
      </w:pPr>
      <w:r>
        <w:rPr>
          <w:b/>
          <w:bCs/>
        </w:rPr>
        <w:t xml:space="preserve">Observation </w:t>
      </w:r>
      <w:r w:rsidR="00161A2D">
        <w:rPr>
          <w:b/>
          <w:bCs/>
        </w:rPr>
        <w:t>4</w:t>
      </w:r>
      <w:r w:rsidR="00167C0A">
        <w:rPr>
          <w:b/>
          <w:bCs/>
        </w:rPr>
        <w:t>-</w:t>
      </w:r>
      <w:r w:rsidR="007D02B0">
        <w:rPr>
          <w:b/>
          <w:bCs/>
        </w:rPr>
        <w:t>1</w:t>
      </w:r>
      <w:r>
        <w:rPr>
          <w:b/>
          <w:bCs/>
        </w:rPr>
        <w:t xml:space="preserve">: NG-HO can be used to handover the IAB-MT to target IAB-donor. </w:t>
      </w:r>
      <w:r w:rsidR="00D0214A">
        <w:t xml:space="preserve"> </w:t>
      </w:r>
    </w:p>
    <w:p w14:paraId="70E05025" w14:textId="77777777" w:rsidR="000D3B47" w:rsidRDefault="000D3B47" w:rsidP="00E22A6B">
      <w:pPr>
        <w:pStyle w:val="ListParagraph"/>
        <w:ind w:left="0"/>
      </w:pPr>
    </w:p>
    <w:p w14:paraId="0900BC70" w14:textId="678B305B" w:rsidR="00524477" w:rsidRDefault="007434A0" w:rsidP="00524477">
      <w:pPr>
        <w:pStyle w:val="ListParagraph"/>
        <w:ind w:left="0"/>
      </w:pPr>
      <w:r>
        <w:t>The existing NG-HO procedure can be reused, with small enhancements. One aspect is the IAB-MT may not have a PDU session</w:t>
      </w:r>
      <w:r w:rsidR="00AE45A6">
        <w:t xml:space="preserve">. However, the </w:t>
      </w:r>
      <w:r w:rsidR="00107EE6" w:rsidRPr="003641FA">
        <w:rPr>
          <w:i/>
          <w:iCs/>
        </w:rPr>
        <w:t xml:space="preserve">PDU Session Resource </w:t>
      </w:r>
      <w:r w:rsidR="00A3017D">
        <w:rPr>
          <w:i/>
          <w:iCs/>
        </w:rPr>
        <w:t>L</w:t>
      </w:r>
      <w:r w:rsidR="00107EE6" w:rsidRPr="003641FA">
        <w:rPr>
          <w:i/>
          <w:iCs/>
        </w:rPr>
        <w:t>ist</w:t>
      </w:r>
      <w:r w:rsidR="00107EE6">
        <w:t xml:space="preserve"> IE is a Mandatory IE in the </w:t>
      </w:r>
      <w:r w:rsidR="001D124B">
        <w:t xml:space="preserve">NGAP HANDOVER REQUIRED message, and the </w:t>
      </w:r>
      <w:r w:rsidR="001D124B" w:rsidRPr="009D6298">
        <w:rPr>
          <w:i/>
          <w:iCs/>
        </w:rPr>
        <w:t>PDU Session Resource</w:t>
      </w:r>
      <w:r w:rsidR="001D124B">
        <w:rPr>
          <w:i/>
          <w:iCs/>
        </w:rPr>
        <w:t xml:space="preserve"> Setup</w:t>
      </w:r>
      <w:r w:rsidR="001D124B" w:rsidRPr="009D6298">
        <w:rPr>
          <w:i/>
          <w:iCs/>
        </w:rPr>
        <w:t xml:space="preserve"> </w:t>
      </w:r>
      <w:r w:rsidR="001D124B">
        <w:rPr>
          <w:i/>
          <w:iCs/>
        </w:rPr>
        <w:t>L</w:t>
      </w:r>
      <w:r w:rsidR="001D124B" w:rsidRPr="009D6298">
        <w:rPr>
          <w:i/>
          <w:iCs/>
        </w:rPr>
        <w:t>ist</w:t>
      </w:r>
      <w:r w:rsidR="001D124B">
        <w:t xml:space="preserve"> IE is a Mandatory IE in the NGAP HANDOVER REQUEST message. </w:t>
      </w:r>
      <w:r w:rsidR="00524477">
        <w:t xml:space="preserve">Similar issue was also discussed in the Xn-HO, and RAN3 agreed to add </w:t>
      </w:r>
      <w:r w:rsidR="00524477">
        <w:lastRenderedPageBreak/>
        <w:t xml:space="preserve">the </w:t>
      </w:r>
      <w:r w:rsidR="00524477" w:rsidRPr="009D6298">
        <w:rPr>
          <w:i/>
          <w:iCs/>
        </w:rPr>
        <w:t>No PDU Session Indication</w:t>
      </w:r>
      <w:r w:rsidR="00524477">
        <w:t xml:space="preserve"> IE in the XnAP HANDOVER REQUEST message. Similar mechanism </w:t>
      </w:r>
      <w:r w:rsidR="00D72DC4">
        <w:t>may</w:t>
      </w:r>
      <w:r w:rsidR="00524477">
        <w:t xml:space="preserve"> be introduced for NG-HO. </w:t>
      </w:r>
    </w:p>
    <w:p w14:paraId="23582E9B" w14:textId="77777777" w:rsidR="00524477" w:rsidRDefault="00524477" w:rsidP="00E22A6B">
      <w:pPr>
        <w:pStyle w:val="ListParagraph"/>
        <w:ind w:left="0"/>
      </w:pPr>
    </w:p>
    <w:p w14:paraId="3C9BB9DD" w14:textId="5A69AE7F" w:rsidR="00383993" w:rsidRDefault="00383993" w:rsidP="00E22A6B">
      <w:pPr>
        <w:pStyle w:val="ListParagraph"/>
        <w:ind w:left="0"/>
      </w:pPr>
      <w:r>
        <w:t>There are following issues to be addressed:</w:t>
      </w:r>
    </w:p>
    <w:p w14:paraId="188F105E" w14:textId="0F820981" w:rsidR="00383993" w:rsidRDefault="00383993" w:rsidP="00383993">
      <w:pPr>
        <w:pStyle w:val="ListParagraph"/>
        <w:numPr>
          <w:ilvl w:val="0"/>
          <w:numId w:val="40"/>
        </w:numPr>
      </w:pPr>
      <w:r>
        <w:t xml:space="preserve">How does AMF handle the </w:t>
      </w:r>
      <w:r w:rsidR="001D1916">
        <w:t xml:space="preserve">NGAP HANDOVER REQUIRED message including the </w:t>
      </w:r>
      <w:r w:rsidR="001D1916" w:rsidRPr="009D6298">
        <w:rPr>
          <w:i/>
          <w:iCs/>
        </w:rPr>
        <w:t xml:space="preserve">PDU Session Resource </w:t>
      </w:r>
      <w:r w:rsidR="001D1916">
        <w:rPr>
          <w:i/>
          <w:iCs/>
        </w:rPr>
        <w:t>L</w:t>
      </w:r>
      <w:r w:rsidR="001D1916" w:rsidRPr="009D6298">
        <w:rPr>
          <w:i/>
          <w:iCs/>
        </w:rPr>
        <w:t>ist</w:t>
      </w:r>
      <w:r w:rsidR="001D1916">
        <w:t xml:space="preserve"> IE, but the IAB-MT actually does not have a PDU session?</w:t>
      </w:r>
    </w:p>
    <w:p w14:paraId="3DCED03B" w14:textId="77777777" w:rsidR="00D64101" w:rsidRDefault="00D64101" w:rsidP="00D64101">
      <w:pPr>
        <w:pStyle w:val="ListParagraph"/>
      </w:pPr>
    </w:p>
    <w:p w14:paraId="57C3BB67" w14:textId="295D30EE" w:rsidR="00D3346D" w:rsidRDefault="00F058A3" w:rsidP="00D64101">
      <w:pPr>
        <w:pStyle w:val="ListParagraph"/>
      </w:pPr>
      <w:r>
        <w:t>Current TS38.413 defines</w:t>
      </w:r>
    </w:p>
    <w:p w14:paraId="4E4621EC" w14:textId="77777777" w:rsidR="00F058A3" w:rsidRPr="001D2E49" w:rsidRDefault="00F058A3" w:rsidP="003641FA">
      <w:pPr>
        <w:ind w:left="1124"/>
      </w:pPr>
      <w:r w:rsidRPr="001D2E49">
        <w:t>Upon reception of the HANDOVER REQUIRED message the AMF shall, for each PDU session indicated in the</w:t>
      </w:r>
      <w:r w:rsidRPr="001D2E49">
        <w:rPr>
          <w:i/>
        </w:rPr>
        <w:t xml:space="preserve"> PDU Session ID</w:t>
      </w:r>
      <w:r w:rsidRPr="001D2E49">
        <w:t xml:space="preserve"> IE, transparently</w:t>
      </w:r>
      <w:r w:rsidRPr="001D2E49">
        <w:rPr>
          <w:rFonts w:eastAsia="宋体" w:hint="eastAsia"/>
        </w:rPr>
        <w:t xml:space="preserve"> </w:t>
      </w:r>
      <w:r w:rsidRPr="001D2E49">
        <w:t xml:space="preserve">transfer the </w:t>
      </w:r>
      <w:r w:rsidRPr="001D2E49">
        <w:rPr>
          <w:i/>
          <w:snapToGrid w:val="0"/>
        </w:rPr>
        <w:t>Handover Required Transfer</w:t>
      </w:r>
      <w:r w:rsidRPr="001D2E49">
        <w:t xml:space="preserve"> IE to the SMF associated with the concerned PDU session.</w:t>
      </w:r>
    </w:p>
    <w:p w14:paraId="43E596EC" w14:textId="77777777" w:rsidR="00F058A3" w:rsidRDefault="00F058A3" w:rsidP="00D64101">
      <w:pPr>
        <w:pStyle w:val="ListParagraph"/>
      </w:pPr>
    </w:p>
    <w:p w14:paraId="64823BB2" w14:textId="1C83C132" w:rsidR="00871BD7" w:rsidRDefault="000A7EB4" w:rsidP="00871BD7">
      <w:pPr>
        <w:pStyle w:val="ListParagraph"/>
      </w:pPr>
      <w:r>
        <w:t>In case the IAB-MT does not have PDU session, this paragraph need</w:t>
      </w:r>
      <w:r w:rsidR="00A555DE">
        <w:t>s</w:t>
      </w:r>
      <w:r>
        <w:t xml:space="preserve"> to be modified. </w:t>
      </w:r>
      <w:r w:rsidR="009B0B9E">
        <w:t xml:space="preserve">The </w:t>
      </w:r>
      <w:r w:rsidR="00D32022">
        <w:t xml:space="preserve">AMF </w:t>
      </w:r>
      <w:r w:rsidR="00DA45A0">
        <w:t xml:space="preserve">can </w:t>
      </w:r>
      <w:r w:rsidR="00D32022">
        <w:t>know the UE is an IAB-MT, and AMF also know</w:t>
      </w:r>
      <w:r w:rsidR="007C67F8">
        <w:t>s that</w:t>
      </w:r>
      <w:r w:rsidR="00D32022">
        <w:t xml:space="preserve"> there is no PDU session for the IAB-MT, so the AMF </w:t>
      </w:r>
      <w:r w:rsidR="00BE42D4">
        <w:t>can</w:t>
      </w:r>
      <w:r w:rsidR="00D32022">
        <w:t xml:space="preserve"> handle the</w:t>
      </w:r>
      <w:r w:rsidR="00152818">
        <w:t xml:space="preserve"> received PDU session information differently. </w:t>
      </w:r>
      <w:r w:rsidR="002F778F">
        <w:t>For the Stage-3 implementation, there are two options:</w:t>
      </w:r>
    </w:p>
    <w:p w14:paraId="7060D146" w14:textId="77777777" w:rsidR="002F778F" w:rsidRDefault="002F778F" w:rsidP="00871BD7">
      <w:pPr>
        <w:pStyle w:val="ListParagraph"/>
      </w:pPr>
    </w:p>
    <w:p w14:paraId="634183BD" w14:textId="4F695C42" w:rsidR="00FC74AF" w:rsidRPr="003641FA" w:rsidRDefault="00FC74AF" w:rsidP="00FC74AF">
      <w:pPr>
        <w:pStyle w:val="ListParagraph"/>
        <w:numPr>
          <w:ilvl w:val="0"/>
          <w:numId w:val="41"/>
        </w:numPr>
        <w:rPr>
          <w:i/>
          <w:iCs/>
        </w:rPr>
      </w:pPr>
      <w:r>
        <w:t>Option 1: no</w:t>
      </w:r>
      <w:r w:rsidR="00236188">
        <w:t>t to</w:t>
      </w:r>
      <w:r>
        <w:t xml:space="preserve"> introduce new IE, but just add text</w:t>
      </w:r>
      <w:r w:rsidR="00236188">
        <w:t xml:space="preserve"> about the behaviour</w:t>
      </w:r>
      <w:r>
        <w:t xml:space="preserve">, e.g. “if the UE is an IAB-MT and does not have a PDU session, the AMF shall ignore the PDU session information.” </w:t>
      </w:r>
    </w:p>
    <w:p w14:paraId="225DD135" w14:textId="77777777" w:rsidR="006B4684" w:rsidRPr="00EF5EDB" w:rsidRDefault="006B4684" w:rsidP="003641FA">
      <w:pPr>
        <w:pStyle w:val="ListParagraph"/>
        <w:ind w:left="1185"/>
        <w:rPr>
          <w:i/>
          <w:iCs/>
        </w:rPr>
      </w:pPr>
    </w:p>
    <w:p w14:paraId="56B02A4C" w14:textId="1C1BC654" w:rsidR="00AE2523" w:rsidRDefault="00A72581" w:rsidP="00776B48">
      <w:pPr>
        <w:pStyle w:val="ListParagraph"/>
        <w:numPr>
          <w:ilvl w:val="0"/>
          <w:numId w:val="41"/>
        </w:numPr>
      </w:pPr>
      <w:r>
        <w:t xml:space="preserve">Option </w:t>
      </w:r>
      <w:r w:rsidR="006B4684">
        <w:t>2</w:t>
      </w:r>
      <w:r>
        <w:t xml:space="preserve">: introduce </w:t>
      </w:r>
      <w:r w:rsidR="00AE2523" w:rsidRPr="000A7740">
        <w:rPr>
          <w:i/>
          <w:iCs/>
        </w:rPr>
        <w:t>No PDU Session Indication</w:t>
      </w:r>
      <w:r w:rsidR="00AE2523">
        <w:t xml:space="preserve"> IE in the HANDOVER REQUIRED message and add following text</w:t>
      </w:r>
      <w:r w:rsidR="000A7740">
        <w:t xml:space="preserve"> </w:t>
      </w:r>
      <w:r w:rsidR="00AD646F">
        <w:t xml:space="preserve">about the behavior: </w:t>
      </w:r>
      <w:r w:rsidR="00152818">
        <w:t>“if the</w:t>
      </w:r>
      <w:r w:rsidR="00475C51">
        <w:t xml:space="preserve"> </w:t>
      </w:r>
      <w:r w:rsidR="00152818" w:rsidRPr="000A7740">
        <w:rPr>
          <w:i/>
          <w:iCs/>
        </w:rPr>
        <w:t>No PDU Session Indication</w:t>
      </w:r>
      <w:r w:rsidR="00152818">
        <w:t xml:space="preserve"> IE</w:t>
      </w:r>
      <w:r w:rsidR="00475C51">
        <w:t xml:space="preserve"> is included in the HANDOVER REQUIRED message, the AMF shall ignore the PDU session information. </w:t>
      </w:r>
      <w:r w:rsidR="00152818">
        <w:t>”</w:t>
      </w:r>
      <w:r w:rsidR="00A16210">
        <w:t xml:space="preserve"> </w:t>
      </w:r>
    </w:p>
    <w:p w14:paraId="0A9CC24C" w14:textId="77777777" w:rsidR="00DA463E" w:rsidRDefault="00DA463E" w:rsidP="00DA463E">
      <w:pPr>
        <w:pStyle w:val="ListParagraph"/>
      </w:pPr>
    </w:p>
    <w:p w14:paraId="219E962F" w14:textId="24428F18" w:rsidR="00627634" w:rsidRDefault="00627634" w:rsidP="003641FA">
      <w:pPr>
        <w:pStyle w:val="ListParagraph"/>
      </w:pPr>
      <w:r>
        <w:t xml:space="preserve">Option </w:t>
      </w:r>
      <w:r w:rsidR="006B4684">
        <w:t>1</w:t>
      </w:r>
      <w:r>
        <w:t xml:space="preserve"> may be enough. </w:t>
      </w:r>
    </w:p>
    <w:p w14:paraId="1BC7B4D8" w14:textId="77777777" w:rsidR="00D32022" w:rsidRDefault="00D32022" w:rsidP="00D64101">
      <w:pPr>
        <w:pStyle w:val="ListParagraph"/>
      </w:pPr>
    </w:p>
    <w:p w14:paraId="2DF01868" w14:textId="0805699D" w:rsidR="001D1916" w:rsidRDefault="001D1916" w:rsidP="001D1916">
      <w:pPr>
        <w:pStyle w:val="ListParagraph"/>
        <w:numPr>
          <w:ilvl w:val="0"/>
          <w:numId w:val="40"/>
        </w:numPr>
      </w:pPr>
      <w:r>
        <w:t xml:space="preserve">How does the target </w:t>
      </w:r>
      <w:r w:rsidR="000D431D">
        <w:t>IAB-donor</w:t>
      </w:r>
      <w:r>
        <w:t xml:space="preserve"> handle the NGAP HANDOVER REQUEST message including the </w:t>
      </w:r>
      <w:r w:rsidRPr="009D6298">
        <w:rPr>
          <w:i/>
          <w:iCs/>
        </w:rPr>
        <w:t>PDU Session Resource</w:t>
      </w:r>
      <w:r w:rsidRPr="001D1916">
        <w:rPr>
          <w:i/>
          <w:iCs/>
        </w:rPr>
        <w:t xml:space="preserve"> </w:t>
      </w:r>
      <w:r>
        <w:rPr>
          <w:i/>
          <w:iCs/>
        </w:rPr>
        <w:t>Setup</w:t>
      </w:r>
      <w:r w:rsidRPr="009D6298">
        <w:rPr>
          <w:i/>
          <w:iCs/>
        </w:rPr>
        <w:t xml:space="preserve"> </w:t>
      </w:r>
      <w:r>
        <w:rPr>
          <w:i/>
          <w:iCs/>
        </w:rPr>
        <w:t>L</w:t>
      </w:r>
      <w:r w:rsidRPr="009D6298">
        <w:rPr>
          <w:i/>
          <w:iCs/>
        </w:rPr>
        <w:t>ist</w:t>
      </w:r>
      <w:r>
        <w:t xml:space="preserve"> IE, but the IAB-MT actually does not have a PDU session?</w:t>
      </w:r>
    </w:p>
    <w:p w14:paraId="56E3C29D" w14:textId="77777777" w:rsidR="001F6FF9" w:rsidRDefault="001F6FF9" w:rsidP="001F6FF9">
      <w:pPr>
        <w:pStyle w:val="ListParagraph"/>
      </w:pPr>
    </w:p>
    <w:p w14:paraId="70D6F3BA" w14:textId="32401FAF" w:rsidR="000B7CA6" w:rsidRDefault="000B7CA6" w:rsidP="001F6FF9">
      <w:pPr>
        <w:pStyle w:val="ListParagraph"/>
      </w:pPr>
      <w:r>
        <w:t>Current TS38.413 defines:</w:t>
      </w:r>
    </w:p>
    <w:p w14:paraId="2EBE3050" w14:textId="306194A8" w:rsidR="000B7CA6" w:rsidRPr="003641FA" w:rsidRDefault="000B7CA6" w:rsidP="003641FA">
      <w:pPr>
        <w:overflowPunct/>
        <w:spacing w:after="0"/>
        <w:ind w:left="1124"/>
        <w:jc w:val="left"/>
        <w:textAlignment w:val="auto"/>
        <w:rPr>
          <w:rFonts w:eastAsia="CIDFont+F2" w:cs="Arial"/>
          <w:lang w:val="en-US"/>
        </w:rPr>
      </w:pPr>
      <w:r w:rsidRPr="003641FA">
        <w:rPr>
          <w:rFonts w:eastAsia="CIDFont+F2" w:cs="Arial"/>
          <w:lang w:val="en-US"/>
        </w:rPr>
        <w:t xml:space="preserve">Upon receiving the </w:t>
      </w:r>
      <w:r w:rsidRPr="003641FA">
        <w:rPr>
          <w:rFonts w:eastAsia="CIDFont+F4" w:cs="Arial"/>
          <w:lang w:val="en-US"/>
        </w:rPr>
        <w:t xml:space="preserve">PDU Session Resource Setup List </w:t>
      </w:r>
      <w:r w:rsidRPr="003641FA">
        <w:rPr>
          <w:rFonts w:eastAsia="CIDFont+F2" w:cs="Arial"/>
          <w:lang w:val="en-US"/>
        </w:rPr>
        <w:t>IE contained in the HANDOVER REQUEST message, the target NG-RAN node shall behave the same as defined in the PDU Session Resource Setup procedure.</w:t>
      </w:r>
    </w:p>
    <w:p w14:paraId="47F317A0" w14:textId="77777777" w:rsidR="000B7CA6" w:rsidRDefault="000B7CA6" w:rsidP="000B7CA6">
      <w:pPr>
        <w:pStyle w:val="ListParagraph"/>
      </w:pPr>
    </w:p>
    <w:p w14:paraId="7C957F51" w14:textId="70944BFF" w:rsidR="001F6FF9" w:rsidRDefault="004F2F41" w:rsidP="001F6FF9">
      <w:pPr>
        <w:pStyle w:val="ListParagraph"/>
      </w:pPr>
      <w:r>
        <w:t>In case the IAB-MT does not have PDU session, this paragraph need</w:t>
      </w:r>
      <w:r w:rsidR="004F04E4">
        <w:t>s</w:t>
      </w:r>
      <w:r>
        <w:t xml:space="preserve"> to be modified.</w:t>
      </w:r>
      <w:r w:rsidR="00A64B0E">
        <w:t xml:space="preserve"> </w:t>
      </w:r>
      <w:r w:rsidR="001F6FF9">
        <w:t>The HANDOVER REQUEST message need</w:t>
      </w:r>
      <w:r w:rsidR="00A308DA">
        <w:t>s</w:t>
      </w:r>
      <w:r w:rsidR="001F6FF9">
        <w:t xml:space="preserve"> to have a</w:t>
      </w:r>
      <w:r w:rsidR="00A64B0E">
        <w:t xml:space="preserve"> new</w:t>
      </w:r>
      <w:r w:rsidR="001F6FF9">
        <w:t xml:space="preserve"> indication, e.g. </w:t>
      </w:r>
      <w:r w:rsidR="001F6FF9" w:rsidRPr="000A7740">
        <w:rPr>
          <w:i/>
          <w:iCs/>
        </w:rPr>
        <w:t>No PDU Session Indication</w:t>
      </w:r>
      <w:r w:rsidR="001F6FF9">
        <w:t xml:space="preserve"> IE, to inform target </w:t>
      </w:r>
      <w:r w:rsidR="00A64B0E">
        <w:t>IAB-donor</w:t>
      </w:r>
      <w:r w:rsidR="001F6FF9">
        <w:t xml:space="preserve"> that the </w:t>
      </w:r>
      <w:r w:rsidR="00925EF5">
        <w:t xml:space="preserve">IAB-MT has no PDU session. </w:t>
      </w:r>
    </w:p>
    <w:p w14:paraId="563E0320" w14:textId="77777777" w:rsidR="000B7CA6" w:rsidRDefault="000B7CA6" w:rsidP="001F6FF9">
      <w:pPr>
        <w:pStyle w:val="ListParagraph"/>
      </w:pPr>
    </w:p>
    <w:p w14:paraId="1DE9BA6A" w14:textId="1C388CA0" w:rsidR="001D1916" w:rsidRDefault="00A308DA" w:rsidP="00F17C73">
      <w:pPr>
        <w:ind w:left="360"/>
      </w:pPr>
      <w:r>
        <w:t>This also affects the SA2 spec (TS23.502)</w:t>
      </w:r>
      <w:r w:rsidR="00270EBD">
        <w:t xml:space="preserve">. For example, </w:t>
      </w:r>
      <w:r>
        <w:t>Nsmf operation</w:t>
      </w:r>
      <w:r w:rsidR="00C2474A">
        <w:t xml:space="preserve"> (Step 4, 7</w:t>
      </w:r>
      <w:r w:rsidR="00C103C6">
        <w:t>, 11a, 11f in below figure)</w:t>
      </w:r>
      <w:r w:rsidR="00916CBE">
        <w:t xml:space="preserve"> may </w:t>
      </w:r>
      <w:r w:rsidR="00741E4E">
        <w:t xml:space="preserve">not </w:t>
      </w:r>
      <w:r w:rsidR="00916CBE">
        <w:t>be needed</w:t>
      </w:r>
      <w:r>
        <w:t xml:space="preserve"> when the IAB-MT does not have a PDU session</w:t>
      </w:r>
      <w:r w:rsidR="00C37523">
        <w:t xml:space="preserve"> and should be changed to conditional for IAB-MT</w:t>
      </w:r>
      <w:r>
        <w:t xml:space="preserve">. RAN3 should send a LS to SA2. </w:t>
      </w:r>
    </w:p>
    <w:p w14:paraId="408368B7" w14:textId="474A877D" w:rsidR="007C6C90" w:rsidRDefault="007C6C90" w:rsidP="003641FA">
      <w:pPr>
        <w:ind w:left="360"/>
      </w:pPr>
      <w:r w:rsidRPr="007C6C90">
        <w:rPr>
          <w:noProof/>
        </w:rPr>
        <w:lastRenderedPageBreak/>
        <w:drawing>
          <wp:inline distT="0" distB="0" distL="0" distR="0" wp14:anchorId="5625A7D7" wp14:editId="0DFDE4F1">
            <wp:extent cx="6120765" cy="58058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4FCAD" w14:textId="77777777" w:rsidR="00452614" w:rsidRDefault="00452614" w:rsidP="00E22A6B">
      <w:pPr>
        <w:pStyle w:val="ListParagraph"/>
        <w:ind w:left="0"/>
      </w:pPr>
    </w:p>
    <w:p w14:paraId="67A5A794" w14:textId="16E887DC" w:rsidR="00452614" w:rsidRPr="003641FA" w:rsidRDefault="00452614" w:rsidP="00E22A6B">
      <w:pPr>
        <w:pStyle w:val="ListParagraph"/>
        <w:ind w:left="0"/>
        <w:rPr>
          <w:b/>
          <w:bCs/>
        </w:rPr>
      </w:pPr>
      <w:r w:rsidRPr="003641FA">
        <w:rPr>
          <w:b/>
          <w:bCs/>
        </w:rPr>
        <w:t>Proposal</w:t>
      </w:r>
      <w:r w:rsidR="007D02B0">
        <w:rPr>
          <w:b/>
          <w:bCs/>
        </w:rPr>
        <w:t xml:space="preserve"> </w:t>
      </w:r>
      <w:r w:rsidR="006024F8">
        <w:rPr>
          <w:b/>
          <w:bCs/>
        </w:rPr>
        <w:t>4</w:t>
      </w:r>
      <w:r w:rsidR="00167C0A">
        <w:rPr>
          <w:b/>
          <w:bCs/>
        </w:rPr>
        <w:t>-1</w:t>
      </w:r>
      <w:r w:rsidRPr="003641FA">
        <w:rPr>
          <w:b/>
          <w:bCs/>
        </w:rPr>
        <w:t xml:space="preserve">: </w:t>
      </w:r>
      <w:r w:rsidR="008366C1" w:rsidRPr="00524477">
        <w:rPr>
          <w:b/>
          <w:bCs/>
        </w:rPr>
        <w:t xml:space="preserve">Introduce the </w:t>
      </w:r>
      <w:r w:rsidR="008366C1" w:rsidRPr="003641FA">
        <w:rPr>
          <w:b/>
          <w:bCs/>
          <w:i/>
          <w:iCs/>
        </w:rPr>
        <w:t>No PDU Session Indication</w:t>
      </w:r>
      <w:r w:rsidR="008366C1" w:rsidRPr="003641FA">
        <w:rPr>
          <w:b/>
          <w:bCs/>
        </w:rPr>
        <w:t xml:space="preserve"> IE in the</w:t>
      </w:r>
      <w:r w:rsidR="00524477" w:rsidRPr="003641FA">
        <w:rPr>
          <w:b/>
          <w:bCs/>
        </w:rPr>
        <w:t xml:space="preserve"> HANDOVER REQUEST message</w:t>
      </w:r>
    </w:p>
    <w:p w14:paraId="348700DE" w14:textId="4DC782E3" w:rsidR="00F53F6A" w:rsidRDefault="00524477" w:rsidP="00E22A6B">
      <w:pPr>
        <w:pStyle w:val="ListParagraph"/>
        <w:ind w:left="0"/>
      </w:pPr>
      <w:r>
        <w:t>A draft TS38.413 CR can be found at (</w:t>
      </w:r>
      <w:r w:rsidR="005E240B">
        <w:fldChar w:fldCharType="begin"/>
      </w:r>
      <w:r w:rsidR="005E240B">
        <w:instrText xml:space="preserve"> REF _Ref118219668 \r \h </w:instrText>
      </w:r>
      <w:r w:rsidR="005E240B">
        <w:fldChar w:fldCharType="separate"/>
      </w:r>
      <w:r w:rsidR="00402C79">
        <w:t>[2]</w:t>
      </w:r>
      <w:r w:rsidR="005E240B">
        <w:fldChar w:fldCharType="end"/>
      </w:r>
      <w:r>
        <w:t>)</w:t>
      </w:r>
    </w:p>
    <w:p w14:paraId="2D69BEBE" w14:textId="77777777" w:rsidR="005E240B" w:rsidRDefault="005E240B" w:rsidP="00E22A6B">
      <w:pPr>
        <w:pStyle w:val="ListParagraph"/>
        <w:ind w:left="0"/>
      </w:pPr>
    </w:p>
    <w:p w14:paraId="13E00808" w14:textId="23551899" w:rsidR="005E240B" w:rsidRPr="003641FA" w:rsidRDefault="005E240B" w:rsidP="00E22A6B">
      <w:pPr>
        <w:pStyle w:val="ListParagraph"/>
        <w:ind w:left="0"/>
        <w:rPr>
          <w:b/>
          <w:bCs/>
        </w:rPr>
      </w:pPr>
      <w:r w:rsidRPr="003641FA">
        <w:rPr>
          <w:b/>
          <w:bCs/>
        </w:rPr>
        <w:t xml:space="preserve">Proposal </w:t>
      </w:r>
      <w:r w:rsidR="006024F8">
        <w:rPr>
          <w:b/>
          <w:bCs/>
        </w:rPr>
        <w:t>4</w:t>
      </w:r>
      <w:r w:rsidR="00167C0A">
        <w:rPr>
          <w:b/>
          <w:bCs/>
        </w:rPr>
        <w:t>-2</w:t>
      </w:r>
      <w:r w:rsidRPr="003641FA">
        <w:rPr>
          <w:b/>
          <w:bCs/>
        </w:rPr>
        <w:t xml:space="preserve">: </w:t>
      </w:r>
      <w:r>
        <w:rPr>
          <w:b/>
          <w:bCs/>
        </w:rPr>
        <w:t>RAN3 send LS to SA2 asking for the support for NG-HO without PDU session for the IAB-MT.</w:t>
      </w:r>
    </w:p>
    <w:p w14:paraId="3A7230C9" w14:textId="77777777" w:rsidR="00F37F46" w:rsidRDefault="00F37F46" w:rsidP="001712FF">
      <w:pPr>
        <w:pStyle w:val="ListParagraph"/>
      </w:pPr>
    </w:p>
    <w:p w14:paraId="374D50FB" w14:textId="008C9E71" w:rsidR="00C7556E" w:rsidRDefault="00C7556E" w:rsidP="00C7556E">
      <w:pPr>
        <w:pStyle w:val="Heading1"/>
      </w:pPr>
      <w:r>
        <w:t>Conclusions</w:t>
      </w:r>
    </w:p>
    <w:p w14:paraId="2C288EBE" w14:textId="7DC9E739" w:rsidR="00C7556E" w:rsidRDefault="000A7325" w:rsidP="00C7556E">
      <w:pPr>
        <w:spacing w:after="180"/>
        <w:jc w:val="left"/>
      </w:pPr>
      <w:r>
        <w:t xml:space="preserve">For </w:t>
      </w:r>
      <w:r w:rsidR="00EA478C">
        <w:t>IAB-D</w:t>
      </w:r>
      <w:r w:rsidR="0060731F">
        <w:t>U</w:t>
      </w:r>
      <w:r w:rsidR="00EA478C">
        <w:t xml:space="preserve"> migration</w:t>
      </w:r>
      <w:r>
        <w:t>, our proposals are:</w:t>
      </w:r>
    </w:p>
    <w:p w14:paraId="522E8D9A" w14:textId="77777777" w:rsidR="00A30EEE" w:rsidRPr="00417BF1" w:rsidRDefault="00A30EEE" w:rsidP="00A30EEE">
      <w:pPr>
        <w:rPr>
          <w:b/>
          <w:bCs/>
        </w:rPr>
      </w:pPr>
      <w:r>
        <w:rPr>
          <w:b/>
          <w:bCs/>
        </w:rPr>
        <w:t>Proposal 1: enhance F1/NRPPa procedure to provide the mobile TRP indication, and IAB-MT’s ID to the LMF.</w:t>
      </w:r>
    </w:p>
    <w:p w14:paraId="31612B7A" w14:textId="77777777" w:rsidR="00A30EEE" w:rsidRDefault="00A30EEE" w:rsidP="00F2071D">
      <w:pPr>
        <w:rPr>
          <w:b/>
          <w:bCs/>
        </w:rPr>
      </w:pPr>
    </w:p>
    <w:p w14:paraId="48BB7B3B" w14:textId="4811C2C1" w:rsidR="00F2071D" w:rsidRDefault="00F2071D" w:rsidP="00F2071D">
      <w:pPr>
        <w:rPr>
          <w:b/>
          <w:bCs/>
        </w:rPr>
      </w:pPr>
      <w:r>
        <w:rPr>
          <w:b/>
          <w:bCs/>
        </w:rPr>
        <w:t xml:space="preserve">Proposal </w:t>
      </w:r>
      <w:r w:rsidR="00E554D5">
        <w:rPr>
          <w:b/>
          <w:bCs/>
        </w:rPr>
        <w:t>2</w:t>
      </w:r>
      <w:r>
        <w:rPr>
          <w:b/>
          <w:bCs/>
        </w:rPr>
        <w:t>-1: during the Xn handover preparation procedure, t</w:t>
      </w:r>
      <w:r w:rsidRPr="00E0694C">
        <w:rPr>
          <w:b/>
          <w:bCs/>
        </w:rPr>
        <w:t>he source donor CU</w:t>
      </w:r>
      <w:r>
        <w:rPr>
          <w:b/>
          <w:bCs/>
        </w:rPr>
        <w:t xml:space="preserve"> (e.g. IAB-donor2-CU)</w:t>
      </w:r>
      <w:r w:rsidRPr="00E0694C">
        <w:rPr>
          <w:b/>
          <w:bCs/>
        </w:rPr>
        <w:t xml:space="preserve"> for the mIAB-MT HO provides to the </w:t>
      </w:r>
      <w:r>
        <w:rPr>
          <w:b/>
          <w:bCs/>
        </w:rPr>
        <w:t>target donor CU (e.g. IAB-donor3-CU) the following information:</w:t>
      </w:r>
    </w:p>
    <w:p w14:paraId="5B7368BD" w14:textId="77777777" w:rsidR="00F2071D" w:rsidRDefault="00F2071D" w:rsidP="00F2071D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t xml:space="preserve">UE XnAP ID assign by the F1-terminating IAB-donor-CU for the IAB-DU, </w:t>
      </w:r>
    </w:p>
    <w:p w14:paraId="7586007C" w14:textId="77777777" w:rsidR="00F2071D" w:rsidRPr="00E0694C" w:rsidRDefault="00F2071D" w:rsidP="00F2071D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lastRenderedPageBreak/>
        <w:t>ID of the F1-terminating IAB-donor</w:t>
      </w:r>
      <w:r w:rsidRPr="00E0694C">
        <w:rPr>
          <w:b/>
          <w:bCs/>
        </w:rPr>
        <w:t xml:space="preserve"> </w:t>
      </w:r>
    </w:p>
    <w:p w14:paraId="30CD8F7B" w14:textId="77777777" w:rsidR="00F2071D" w:rsidRDefault="00F2071D" w:rsidP="00F2071D">
      <w:pPr>
        <w:rPr>
          <w:b/>
          <w:bCs/>
        </w:rPr>
      </w:pPr>
    </w:p>
    <w:p w14:paraId="59063407" w14:textId="1E4873FC" w:rsidR="00F2071D" w:rsidRDefault="00F2071D" w:rsidP="00F2071D">
      <w:pPr>
        <w:rPr>
          <w:b/>
          <w:bCs/>
        </w:rPr>
      </w:pPr>
      <w:r>
        <w:rPr>
          <w:b/>
          <w:bCs/>
        </w:rPr>
        <w:t xml:space="preserve">Proposal </w:t>
      </w:r>
      <w:r w:rsidR="00E554D5">
        <w:rPr>
          <w:b/>
          <w:bCs/>
        </w:rPr>
        <w:t>2</w:t>
      </w:r>
      <w:r>
        <w:rPr>
          <w:b/>
          <w:bCs/>
        </w:rPr>
        <w:t>-2: after the handover is completed, t</w:t>
      </w:r>
      <w:r w:rsidRPr="00E0694C">
        <w:rPr>
          <w:b/>
          <w:bCs/>
        </w:rPr>
        <w:t>he source donor CU</w:t>
      </w:r>
      <w:r>
        <w:rPr>
          <w:b/>
          <w:bCs/>
        </w:rPr>
        <w:t xml:space="preserve"> (e.g. IAB-donro2-CU)</w:t>
      </w:r>
      <w:r w:rsidRPr="00E0694C">
        <w:rPr>
          <w:b/>
          <w:bCs/>
        </w:rPr>
        <w:t xml:space="preserve"> for the mIAB-MT HO provides to the donor CU serving the mIAB-DU</w:t>
      </w:r>
      <w:r>
        <w:rPr>
          <w:b/>
          <w:bCs/>
        </w:rPr>
        <w:t xml:space="preserve"> (i.e. F1-terminating IAB-donor-CU) the following information:</w:t>
      </w:r>
    </w:p>
    <w:p w14:paraId="5E06E248" w14:textId="77777777" w:rsidR="00F2071D" w:rsidRDefault="00F2071D" w:rsidP="00F2071D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t xml:space="preserve">UE XnAP ID assign by the target donor CU, </w:t>
      </w:r>
    </w:p>
    <w:p w14:paraId="4923DA05" w14:textId="77777777" w:rsidR="00F2071D" w:rsidRPr="00E0694C" w:rsidRDefault="00F2071D" w:rsidP="00F2071D">
      <w:pPr>
        <w:pStyle w:val="ListParagraph"/>
        <w:numPr>
          <w:ilvl w:val="0"/>
          <w:numId w:val="35"/>
        </w:numPr>
        <w:rPr>
          <w:b/>
          <w:bCs/>
        </w:rPr>
      </w:pPr>
      <w:r>
        <w:rPr>
          <w:b/>
          <w:bCs/>
        </w:rPr>
        <w:t>ID of the target donor CU.</w:t>
      </w:r>
      <w:r w:rsidRPr="00E0694C">
        <w:rPr>
          <w:b/>
          <w:bCs/>
        </w:rPr>
        <w:t xml:space="preserve"> </w:t>
      </w:r>
    </w:p>
    <w:p w14:paraId="57E2B26B" w14:textId="7F6FC0F0" w:rsidR="00A35C90" w:rsidRDefault="00A35C90" w:rsidP="00A35C90">
      <w:pPr>
        <w:pStyle w:val="ListParagraph"/>
        <w:ind w:left="0"/>
        <w:rPr>
          <w:b/>
          <w:bCs/>
        </w:rPr>
      </w:pPr>
    </w:p>
    <w:p w14:paraId="7B8FF1B3" w14:textId="54938739" w:rsidR="00AF565F" w:rsidRPr="006C437C" w:rsidRDefault="00AF565F" w:rsidP="00AF565F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 xml:space="preserve">Proposal 3-1: When triggering the F1 Setup procedure on the mIAB-node, the source logical mIAB-DU’s CU </w:t>
      </w:r>
      <w:r w:rsidR="00F800F5">
        <w:rPr>
          <w:b/>
          <w:bCs/>
        </w:rPr>
        <w:t>provide</w:t>
      </w:r>
      <w:r w:rsidRPr="006C437C">
        <w:rPr>
          <w:b/>
          <w:bCs/>
        </w:rPr>
        <w:t xml:space="preserve"> the gNB ID of target logical mIAB-DU’s CU</w:t>
      </w:r>
      <w:r w:rsidR="00F800F5">
        <w:rPr>
          <w:b/>
          <w:bCs/>
        </w:rPr>
        <w:t xml:space="preserve"> to IAB</w:t>
      </w:r>
      <w:r w:rsidRPr="006C437C">
        <w:rPr>
          <w:b/>
          <w:bCs/>
        </w:rPr>
        <w:t>.</w:t>
      </w:r>
    </w:p>
    <w:p w14:paraId="5C38513E" w14:textId="44B4E5B2" w:rsidR="00AF565F" w:rsidRPr="006C437C" w:rsidRDefault="00E94E40" w:rsidP="00E94E40">
      <w:pPr>
        <w:tabs>
          <w:tab w:val="left" w:pos="857"/>
        </w:tabs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tab/>
      </w:r>
    </w:p>
    <w:p w14:paraId="7791A30B" w14:textId="77777777" w:rsidR="00AF565F" w:rsidRPr="006C437C" w:rsidRDefault="00AF565F" w:rsidP="00AF565F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>Proposal 3-2: Similar as normal gNB-DU, OAM server configures IAB-DUb the DU parameters and SeGW IP address related to target IAB-donor. The configured parameters include the NCGI(s) to be used by IAB-DUb’s cell(s), IP address of SeGW, IP address of target IAB-donor-CU, etc.</w:t>
      </w:r>
    </w:p>
    <w:p w14:paraId="2928CFF0" w14:textId="77777777" w:rsidR="00AF565F" w:rsidRPr="006C437C" w:rsidRDefault="00AF565F" w:rsidP="00AF565F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</w:p>
    <w:p w14:paraId="1DBDF63E" w14:textId="77777777" w:rsidR="00AF565F" w:rsidRPr="006C437C" w:rsidRDefault="00AF565F" w:rsidP="00AF565F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>Proposal 3-3: after target F1 is setup, IAB informs CU of IAB-DUa (i.e. IAB-donor1-CU) about the cell ID of IAB-DUb.</w:t>
      </w:r>
    </w:p>
    <w:p w14:paraId="1B9C6A03" w14:textId="44400101" w:rsidR="00AF565F" w:rsidRPr="006C437C" w:rsidRDefault="00AF565F" w:rsidP="006C437C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 w:rsidRPr="006C437C">
        <w:rPr>
          <w:b/>
          <w:bCs/>
        </w:rPr>
        <w:t xml:space="preserve">In case IAB-DU has more than 1 cell, IAB-donor1-CU need to know the cell ID of IAB-DUb corresponding to a specific IAB-DUa’s cell.  </w:t>
      </w:r>
    </w:p>
    <w:p w14:paraId="327615EA" w14:textId="37DBA276" w:rsidR="00FD1A4C" w:rsidRDefault="00FD1A4C" w:rsidP="00A35C90">
      <w:pPr>
        <w:pStyle w:val="ListParagraph"/>
        <w:ind w:left="0"/>
        <w:rPr>
          <w:b/>
          <w:bCs/>
        </w:rPr>
      </w:pPr>
    </w:p>
    <w:p w14:paraId="5E925EE1" w14:textId="6B047685" w:rsidR="00007AFA" w:rsidRPr="003641FA" w:rsidRDefault="00007AFA" w:rsidP="00007AFA">
      <w:pPr>
        <w:pStyle w:val="ListParagraph"/>
        <w:ind w:left="0"/>
        <w:rPr>
          <w:b/>
          <w:bCs/>
        </w:rPr>
      </w:pPr>
      <w:r w:rsidRPr="003641FA">
        <w:rPr>
          <w:b/>
          <w:bCs/>
        </w:rPr>
        <w:t>Proposal</w:t>
      </w:r>
      <w:r>
        <w:rPr>
          <w:b/>
          <w:bCs/>
        </w:rPr>
        <w:t xml:space="preserve"> </w:t>
      </w:r>
      <w:r w:rsidR="00E554D5">
        <w:rPr>
          <w:b/>
          <w:bCs/>
        </w:rPr>
        <w:t>4</w:t>
      </w:r>
      <w:r>
        <w:rPr>
          <w:b/>
          <w:bCs/>
        </w:rPr>
        <w:t>-1</w:t>
      </w:r>
      <w:r w:rsidRPr="003641FA">
        <w:rPr>
          <w:b/>
          <w:bCs/>
        </w:rPr>
        <w:t xml:space="preserve">: </w:t>
      </w:r>
      <w:r w:rsidRPr="00524477">
        <w:rPr>
          <w:b/>
          <w:bCs/>
        </w:rPr>
        <w:t xml:space="preserve">Introduce the </w:t>
      </w:r>
      <w:r w:rsidRPr="003641FA">
        <w:rPr>
          <w:b/>
          <w:bCs/>
          <w:i/>
          <w:iCs/>
        </w:rPr>
        <w:t>No PDU Session Indication</w:t>
      </w:r>
      <w:r w:rsidRPr="003641FA">
        <w:rPr>
          <w:b/>
          <w:bCs/>
        </w:rPr>
        <w:t xml:space="preserve"> IE in the HANDOVER REQUEST message</w:t>
      </w:r>
    </w:p>
    <w:p w14:paraId="304ECD75" w14:textId="4AE8D78D" w:rsidR="00007AFA" w:rsidRDefault="00007AFA" w:rsidP="00007AFA">
      <w:pPr>
        <w:pStyle w:val="ListParagraph"/>
        <w:ind w:left="0"/>
      </w:pPr>
      <w:r>
        <w:t>A draft TS38.413 CR can be found at (</w:t>
      </w:r>
      <w:r>
        <w:fldChar w:fldCharType="begin"/>
      </w:r>
      <w:r>
        <w:instrText xml:space="preserve"> REF _Ref118219668 \r \h </w:instrText>
      </w:r>
      <w:r>
        <w:fldChar w:fldCharType="separate"/>
      </w:r>
      <w:r w:rsidR="00402C79">
        <w:t>[2]</w:t>
      </w:r>
      <w:r>
        <w:fldChar w:fldCharType="end"/>
      </w:r>
      <w:r>
        <w:t>)</w:t>
      </w:r>
    </w:p>
    <w:p w14:paraId="5A2CD4AC" w14:textId="77777777" w:rsidR="00007AFA" w:rsidRDefault="00007AFA" w:rsidP="00007AFA">
      <w:pPr>
        <w:pStyle w:val="ListParagraph"/>
        <w:ind w:left="0"/>
      </w:pPr>
    </w:p>
    <w:p w14:paraId="04E7BC28" w14:textId="3212FE35" w:rsidR="00007AFA" w:rsidRPr="003641FA" w:rsidRDefault="00007AFA" w:rsidP="00007AFA">
      <w:pPr>
        <w:pStyle w:val="ListParagraph"/>
        <w:ind w:left="0"/>
        <w:rPr>
          <w:b/>
          <w:bCs/>
        </w:rPr>
      </w:pPr>
      <w:r w:rsidRPr="003641FA">
        <w:rPr>
          <w:b/>
          <w:bCs/>
        </w:rPr>
        <w:t xml:space="preserve">Proposal </w:t>
      </w:r>
      <w:r w:rsidR="00E554D5">
        <w:rPr>
          <w:b/>
          <w:bCs/>
        </w:rPr>
        <w:t>4</w:t>
      </w:r>
      <w:r>
        <w:rPr>
          <w:b/>
          <w:bCs/>
        </w:rPr>
        <w:t>-2</w:t>
      </w:r>
      <w:r w:rsidRPr="003641FA">
        <w:rPr>
          <w:b/>
          <w:bCs/>
        </w:rPr>
        <w:t xml:space="preserve">: </w:t>
      </w:r>
      <w:r>
        <w:rPr>
          <w:b/>
          <w:bCs/>
        </w:rPr>
        <w:t>RAN3 send LS to SA2 asking for the support for NG-HO without PDU session for the IAB-MT.</w:t>
      </w:r>
    </w:p>
    <w:p w14:paraId="7FF469F8" w14:textId="77777777" w:rsidR="00007AFA" w:rsidRPr="003641FA" w:rsidRDefault="00007AFA" w:rsidP="00A35C90">
      <w:pPr>
        <w:pStyle w:val="ListParagraph"/>
        <w:ind w:left="0"/>
        <w:rPr>
          <w:b/>
          <w:bCs/>
        </w:rPr>
      </w:pPr>
    </w:p>
    <w:p w14:paraId="38EB08E5" w14:textId="77777777" w:rsidR="009443C0" w:rsidRDefault="009443C0" w:rsidP="009443C0">
      <w:pPr>
        <w:pStyle w:val="Heading1"/>
      </w:pPr>
      <w:r>
        <w:t>References</w:t>
      </w:r>
    </w:p>
    <w:p w14:paraId="272F60A9" w14:textId="08CCB1A8" w:rsidR="009443C0" w:rsidRDefault="00E86720" w:rsidP="009443C0">
      <w:pPr>
        <w:numPr>
          <w:ilvl w:val="0"/>
          <w:numId w:val="21"/>
        </w:numPr>
        <w:spacing w:after="180"/>
        <w:jc w:val="left"/>
      </w:pPr>
      <w:r w:rsidRPr="00E86720">
        <w:t>RP-221815</w:t>
      </w:r>
      <w:r>
        <w:t xml:space="preserve"> New </w:t>
      </w:r>
      <w:r w:rsidR="009443C0">
        <w:t>WID</w:t>
      </w:r>
      <w:r>
        <w:t xml:space="preserve"> on Mobile IAB</w:t>
      </w:r>
    </w:p>
    <w:p w14:paraId="70743E60" w14:textId="5780BA58" w:rsidR="00524477" w:rsidRPr="00653DDF" w:rsidRDefault="00524477" w:rsidP="00931A1E">
      <w:pPr>
        <w:numPr>
          <w:ilvl w:val="0"/>
          <w:numId w:val="21"/>
        </w:numPr>
        <w:spacing w:after="180"/>
        <w:jc w:val="left"/>
        <w:rPr>
          <w:lang w:val="en-US"/>
        </w:rPr>
      </w:pPr>
      <w:bookmarkStart w:id="2" w:name="_Ref118219668"/>
      <w:r>
        <w:rPr>
          <w:lang w:val="en-US"/>
        </w:rPr>
        <w:t>R3-</w:t>
      </w:r>
      <w:r w:rsidR="00692AAC">
        <w:rPr>
          <w:lang w:val="en-US"/>
        </w:rPr>
        <w:t>2</w:t>
      </w:r>
      <w:r w:rsidR="00162E79">
        <w:rPr>
          <w:lang w:val="en-US"/>
        </w:rPr>
        <w:t>3</w:t>
      </w:r>
      <w:r w:rsidR="00B67706">
        <w:rPr>
          <w:lang w:val="en-US"/>
        </w:rPr>
        <w:t>1471</w:t>
      </w:r>
      <w:r>
        <w:rPr>
          <w:lang w:val="en-US"/>
        </w:rPr>
        <w:t>, CR for TS38.413</w:t>
      </w:r>
      <w:bookmarkEnd w:id="2"/>
    </w:p>
    <w:sectPr w:rsidR="00524477" w:rsidRPr="00653DDF" w:rsidSect="009443C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AA307" w14:textId="77777777" w:rsidR="00EB5251" w:rsidRDefault="00EB5251">
      <w:r>
        <w:separator/>
      </w:r>
    </w:p>
  </w:endnote>
  <w:endnote w:type="continuationSeparator" w:id="0">
    <w:p w14:paraId="1746D27B" w14:textId="77777777" w:rsidR="00EB5251" w:rsidRDefault="00EB5251">
      <w:r>
        <w:continuationSeparator/>
      </w:r>
    </w:p>
  </w:endnote>
  <w:endnote w:type="continuationNotice" w:id="1">
    <w:p w14:paraId="5679FFDF" w14:textId="77777777" w:rsidR="00EB5251" w:rsidRDefault="00EB52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CIDFont+F2">
    <w:altName w:val="Yu Gothic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318A" w14:textId="77777777" w:rsidR="005B19D1" w:rsidRDefault="005B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1382" w14:textId="77777777" w:rsidR="00F609E2" w:rsidRDefault="00F609E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AF93" w14:textId="77777777" w:rsidR="005B19D1" w:rsidRDefault="005B1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17FB8" w14:textId="77777777" w:rsidR="00EB5251" w:rsidRDefault="00EB5251">
      <w:r>
        <w:separator/>
      </w:r>
    </w:p>
  </w:footnote>
  <w:footnote w:type="continuationSeparator" w:id="0">
    <w:p w14:paraId="5938341A" w14:textId="77777777" w:rsidR="00EB5251" w:rsidRDefault="00EB5251">
      <w:r>
        <w:continuationSeparator/>
      </w:r>
    </w:p>
  </w:footnote>
  <w:footnote w:type="continuationNotice" w:id="1">
    <w:p w14:paraId="44E0AF9F" w14:textId="77777777" w:rsidR="00EB5251" w:rsidRDefault="00EB52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3B3C" w14:textId="77777777" w:rsidR="005B19D1" w:rsidRDefault="005B1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34E9" w14:textId="77777777" w:rsidR="00F609E2" w:rsidRDefault="00F60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6D4E" w14:textId="77777777" w:rsidR="005B19D1" w:rsidRDefault="005B1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C779E"/>
    <w:multiLevelType w:val="hybridMultilevel"/>
    <w:tmpl w:val="B544A368"/>
    <w:lvl w:ilvl="0" w:tplc="5AC6DA80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924CF1A0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BD0F1B"/>
    <w:multiLevelType w:val="hybridMultilevel"/>
    <w:tmpl w:val="B484C4CA"/>
    <w:lvl w:ilvl="0" w:tplc="6C98999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19DA6C82"/>
    <w:multiLevelType w:val="hybridMultilevel"/>
    <w:tmpl w:val="E8EC3312"/>
    <w:lvl w:ilvl="0" w:tplc="9D263EA6">
      <w:start w:val="1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1B7915B7"/>
    <w:multiLevelType w:val="hybridMultilevel"/>
    <w:tmpl w:val="939EA680"/>
    <w:lvl w:ilvl="0" w:tplc="78C6C4C0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1C5E744D"/>
    <w:multiLevelType w:val="hybridMultilevel"/>
    <w:tmpl w:val="2C180AF8"/>
    <w:lvl w:ilvl="0" w:tplc="2A569802">
      <w:start w:val="13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DD700C0"/>
    <w:multiLevelType w:val="hybridMultilevel"/>
    <w:tmpl w:val="A80EB496"/>
    <w:lvl w:ilvl="0" w:tplc="AE1CE55C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D5702"/>
    <w:multiLevelType w:val="hybridMultilevel"/>
    <w:tmpl w:val="710EAA64"/>
    <w:lvl w:ilvl="0" w:tplc="040B0001">
      <w:start w:val="1"/>
      <w:numFmt w:val="bullet"/>
      <w:lvlText w:val=""/>
      <w:lvlJc w:val="left"/>
      <w:pPr>
        <w:ind w:left="138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0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6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0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2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47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C4279"/>
    <w:multiLevelType w:val="hybridMultilevel"/>
    <w:tmpl w:val="D7C8A2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372B3992"/>
    <w:multiLevelType w:val="hybridMultilevel"/>
    <w:tmpl w:val="F2F65688"/>
    <w:lvl w:ilvl="0" w:tplc="A288CD20">
      <w:start w:val="1"/>
      <w:numFmt w:val="bullet"/>
      <w:lvlText w:val=""/>
      <w:lvlJc w:val="left"/>
      <w:pPr>
        <w:ind w:left="390" w:hanging="360"/>
      </w:pPr>
      <w:rPr>
        <w:rFonts w:ascii="Symbol" w:eastAsia="MS Mincho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2" w15:restartNumberingAfterBreak="0">
    <w:nsid w:val="3A644B28"/>
    <w:multiLevelType w:val="hybridMultilevel"/>
    <w:tmpl w:val="25989D30"/>
    <w:lvl w:ilvl="0" w:tplc="11A8BD70">
      <w:start w:val="8"/>
      <w:numFmt w:val="bullet"/>
      <w:lvlText w:val="-"/>
      <w:lvlJc w:val="left"/>
      <w:pPr>
        <w:ind w:left="118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943EA0"/>
    <w:multiLevelType w:val="hybridMultilevel"/>
    <w:tmpl w:val="13BEAFC6"/>
    <w:lvl w:ilvl="0" w:tplc="49048664">
      <w:numFmt w:val="bullet"/>
      <w:lvlText w:val="-"/>
      <w:lvlJc w:val="left"/>
      <w:pPr>
        <w:ind w:left="93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1F1D29"/>
    <w:multiLevelType w:val="multilevel"/>
    <w:tmpl w:val="4F1F1D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3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7F771E"/>
    <w:multiLevelType w:val="hybridMultilevel"/>
    <w:tmpl w:val="BD700DD4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140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A4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26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0D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CA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48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2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441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B139D"/>
    <w:multiLevelType w:val="hybridMultilevel"/>
    <w:tmpl w:val="0E7617FC"/>
    <w:lvl w:ilvl="0" w:tplc="C2B8C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3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1634C7"/>
    <w:multiLevelType w:val="hybridMultilevel"/>
    <w:tmpl w:val="DAB848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BC5E52"/>
    <w:multiLevelType w:val="hybridMultilevel"/>
    <w:tmpl w:val="98B6ED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657143"/>
    <w:multiLevelType w:val="hybridMultilevel"/>
    <w:tmpl w:val="A99C66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5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28"/>
  </w:num>
  <w:num w:numId="4">
    <w:abstractNumId w:val="23"/>
  </w:num>
  <w:num w:numId="5">
    <w:abstractNumId w:val="24"/>
  </w:num>
  <w:num w:numId="6">
    <w:abstractNumId w:val="16"/>
  </w:num>
  <w:num w:numId="7">
    <w:abstractNumId w:val="26"/>
  </w:num>
  <w:num w:numId="8">
    <w:abstractNumId w:val="34"/>
  </w:num>
  <w:num w:numId="9">
    <w:abstractNumId w:val="17"/>
  </w:num>
  <w:num w:numId="10">
    <w:abstractNumId w:val="30"/>
  </w:num>
  <w:num w:numId="11">
    <w:abstractNumId w:val="37"/>
  </w:num>
  <w:num w:numId="12">
    <w:abstractNumId w:val="4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</w:num>
  <w:num w:numId="17">
    <w:abstractNumId w:val="11"/>
  </w:num>
  <w:num w:numId="18">
    <w:abstractNumId w:val="33"/>
  </w:num>
  <w:num w:numId="19">
    <w:abstractNumId w:val="44"/>
  </w:num>
  <w:num w:numId="20">
    <w:abstractNumId w:val="14"/>
  </w:num>
  <w:num w:numId="21">
    <w:abstractNumId w:val="2"/>
  </w:num>
  <w:num w:numId="22">
    <w:abstractNumId w:val="31"/>
    <w:lvlOverride w:ilvl="0">
      <w:startOverride w:val="1"/>
    </w:lvlOverride>
  </w:num>
  <w:num w:numId="23">
    <w:abstractNumId w:val="3"/>
  </w:num>
  <w:num w:numId="24">
    <w:abstractNumId w:val="12"/>
  </w:num>
  <w:num w:numId="25">
    <w:abstractNumId w:val="6"/>
  </w:num>
  <w:num w:numId="26">
    <w:abstractNumId w:val="20"/>
  </w:num>
  <w:num w:numId="27">
    <w:abstractNumId w:val="38"/>
  </w:num>
  <w:num w:numId="28">
    <w:abstractNumId w:val="40"/>
  </w:num>
  <w:num w:numId="29">
    <w:abstractNumId w:val="18"/>
  </w:num>
  <w:num w:numId="30">
    <w:abstractNumId w:val="39"/>
  </w:num>
  <w:num w:numId="31">
    <w:abstractNumId w:val="43"/>
  </w:num>
  <w:num w:numId="32">
    <w:abstractNumId w:val="41"/>
  </w:num>
  <w:num w:numId="33">
    <w:abstractNumId w:val="8"/>
  </w:num>
  <w:num w:numId="34">
    <w:abstractNumId w:val="13"/>
  </w:num>
  <w:num w:numId="35">
    <w:abstractNumId w:val="7"/>
  </w:num>
  <w:num w:numId="36">
    <w:abstractNumId w:val="4"/>
  </w:num>
  <w:num w:numId="37">
    <w:abstractNumId w:val="1"/>
  </w:num>
  <w:num w:numId="38">
    <w:abstractNumId w:val="15"/>
  </w:num>
  <w:num w:numId="39">
    <w:abstractNumId w:val="10"/>
  </w:num>
  <w:num w:numId="40">
    <w:abstractNumId w:val="29"/>
  </w:num>
  <w:num w:numId="41">
    <w:abstractNumId w:val="22"/>
  </w:num>
  <w:num w:numId="42">
    <w:abstractNumId w:val="27"/>
  </w:num>
  <w:num w:numId="43">
    <w:abstractNumId w:val="25"/>
  </w:num>
  <w:num w:numId="44">
    <w:abstractNumId w:val="21"/>
  </w:num>
  <w:num w:numId="45">
    <w:abstractNumId w:val="36"/>
  </w:num>
  <w:num w:numId="46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1E5C"/>
    <w:rsid w:val="00002A37"/>
    <w:rsid w:val="00002BEA"/>
    <w:rsid w:val="00003047"/>
    <w:rsid w:val="0000324D"/>
    <w:rsid w:val="00003AB7"/>
    <w:rsid w:val="00005436"/>
    <w:rsid w:val="0000550E"/>
    <w:rsid w:val="00005798"/>
    <w:rsid w:val="000057DF"/>
    <w:rsid w:val="00006446"/>
    <w:rsid w:val="0000644B"/>
    <w:rsid w:val="00006896"/>
    <w:rsid w:val="00006B58"/>
    <w:rsid w:val="00006EF6"/>
    <w:rsid w:val="0000769D"/>
    <w:rsid w:val="00007987"/>
    <w:rsid w:val="00007AFA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5D77"/>
    <w:rsid w:val="000163D0"/>
    <w:rsid w:val="00016911"/>
    <w:rsid w:val="00017038"/>
    <w:rsid w:val="000179D1"/>
    <w:rsid w:val="000200F0"/>
    <w:rsid w:val="0002084C"/>
    <w:rsid w:val="000212A2"/>
    <w:rsid w:val="00021E34"/>
    <w:rsid w:val="00021FEB"/>
    <w:rsid w:val="00022116"/>
    <w:rsid w:val="000226EB"/>
    <w:rsid w:val="000229C4"/>
    <w:rsid w:val="00022B47"/>
    <w:rsid w:val="00022DA7"/>
    <w:rsid w:val="000238DA"/>
    <w:rsid w:val="000243BC"/>
    <w:rsid w:val="000244B4"/>
    <w:rsid w:val="000247D1"/>
    <w:rsid w:val="00025301"/>
    <w:rsid w:val="00025408"/>
    <w:rsid w:val="0002564D"/>
    <w:rsid w:val="00025ECA"/>
    <w:rsid w:val="0002600C"/>
    <w:rsid w:val="00027939"/>
    <w:rsid w:val="000302A3"/>
    <w:rsid w:val="0003063B"/>
    <w:rsid w:val="000317B3"/>
    <w:rsid w:val="000325B8"/>
    <w:rsid w:val="00033087"/>
    <w:rsid w:val="0003369F"/>
    <w:rsid w:val="00033812"/>
    <w:rsid w:val="00033EC4"/>
    <w:rsid w:val="00034C15"/>
    <w:rsid w:val="00035648"/>
    <w:rsid w:val="0003568B"/>
    <w:rsid w:val="0003587C"/>
    <w:rsid w:val="000362A2"/>
    <w:rsid w:val="00036318"/>
    <w:rsid w:val="0003689A"/>
    <w:rsid w:val="00036BA1"/>
    <w:rsid w:val="00036BC6"/>
    <w:rsid w:val="0003719B"/>
    <w:rsid w:val="00040553"/>
    <w:rsid w:val="00041145"/>
    <w:rsid w:val="00041DE7"/>
    <w:rsid w:val="000420D6"/>
    <w:rsid w:val="000422E2"/>
    <w:rsid w:val="00042F22"/>
    <w:rsid w:val="0004367E"/>
    <w:rsid w:val="0004377C"/>
    <w:rsid w:val="00044224"/>
    <w:rsid w:val="000444EF"/>
    <w:rsid w:val="00044CD7"/>
    <w:rsid w:val="000461C1"/>
    <w:rsid w:val="00046C83"/>
    <w:rsid w:val="000474B3"/>
    <w:rsid w:val="000503B8"/>
    <w:rsid w:val="000505C9"/>
    <w:rsid w:val="000509BB"/>
    <w:rsid w:val="0005153D"/>
    <w:rsid w:val="00051FB9"/>
    <w:rsid w:val="00052A07"/>
    <w:rsid w:val="00052AC2"/>
    <w:rsid w:val="000534E3"/>
    <w:rsid w:val="00053EF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33A1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4ED"/>
    <w:rsid w:val="00072765"/>
    <w:rsid w:val="0007278E"/>
    <w:rsid w:val="00072B58"/>
    <w:rsid w:val="000738B3"/>
    <w:rsid w:val="00073E11"/>
    <w:rsid w:val="00073F8D"/>
    <w:rsid w:val="0007519E"/>
    <w:rsid w:val="00076014"/>
    <w:rsid w:val="0007608F"/>
    <w:rsid w:val="0007615C"/>
    <w:rsid w:val="000775A6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116"/>
    <w:rsid w:val="000855EB"/>
    <w:rsid w:val="00085B52"/>
    <w:rsid w:val="00085C30"/>
    <w:rsid w:val="00086183"/>
    <w:rsid w:val="00086443"/>
    <w:rsid w:val="000866F2"/>
    <w:rsid w:val="000869A1"/>
    <w:rsid w:val="00086BB7"/>
    <w:rsid w:val="00086BC1"/>
    <w:rsid w:val="0009009F"/>
    <w:rsid w:val="0009154C"/>
    <w:rsid w:val="00091557"/>
    <w:rsid w:val="0009163D"/>
    <w:rsid w:val="00091D9A"/>
    <w:rsid w:val="00092207"/>
    <w:rsid w:val="00092274"/>
    <w:rsid w:val="00092484"/>
    <w:rsid w:val="000924C1"/>
    <w:rsid w:val="000924F0"/>
    <w:rsid w:val="00092BAB"/>
    <w:rsid w:val="00092FD8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9D9"/>
    <w:rsid w:val="00097AAF"/>
    <w:rsid w:val="000A07F6"/>
    <w:rsid w:val="000A0AC7"/>
    <w:rsid w:val="000A17FA"/>
    <w:rsid w:val="000A1AF5"/>
    <w:rsid w:val="000A1AFF"/>
    <w:rsid w:val="000A1B7B"/>
    <w:rsid w:val="000A209B"/>
    <w:rsid w:val="000A2772"/>
    <w:rsid w:val="000A28DC"/>
    <w:rsid w:val="000A2B96"/>
    <w:rsid w:val="000A32DC"/>
    <w:rsid w:val="000A389B"/>
    <w:rsid w:val="000A4941"/>
    <w:rsid w:val="000A56F2"/>
    <w:rsid w:val="000A5FA7"/>
    <w:rsid w:val="000A6188"/>
    <w:rsid w:val="000A6974"/>
    <w:rsid w:val="000A72D6"/>
    <w:rsid w:val="000A7325"/>
    <w:rsid w:val="000A7740"/>
    <w:rsid w:val="000A7ACE"/>
    <w:rsid w:val="000A7EB4"/>
    <w:rsid w:val="000B0146"/>
    <w:rsid w:val="000B1A38"/>
    <w:rsid w:val="000B2719"/>
    <w:rsid w:val="000B3A8F"/>
    <w:rsid w:val="000B4299"/>
    <w:rsid w:val="000B4AB9"/>
    <w:rsid w:val="000B58C3"/>
    <w:rsid w:val="000B5CD3"/>
    <w:rsid w:val="000B61E9"/>
    <w:rsid w:val="000B6506"/>
    <w:rsid w:val="000B6A52"/>
    <w:rsid w:val="000B6CF7"/>
    <w:rsid w:val="000B7024"/>
    <w:rsid w:val="000B7CA6"/>
    <w:rsid w:val="000B7D92"/>
    <w:rsid w:val="000B7F60"/>
    <w:rsid w:val="000C07D6"/>
    <w:rsid w:val="000C11A3"/>
    <w:rsid w:val="000C1284"/>
    <w:rsid w:val="000C165A"/>
    <w:rsid w:val="000C2176"/>
    <w:rsid w:val="000C2632"/>
    <w:rsid w:val="000C27DA"/>
    <w:rsid w:val="000C2E19"/>
    <w:rsid w:val="000C2FB4"/>
    <w:rsid w:val="000C3249"/>
    <w:rsid w:val="000C37CD"/>
    <w:rsid w:val="000C483D"/>
    <w:rsid w:val="000C51D9"/>
    <w:rsid w:val="000C6E35"/>
    <w:rsid w:val="000C70AD"/>
    <w:rsid w:val="000C715F"/>
    <w:rsid w:val="000C7870"/>
    <w:rsid w:val="000D019C"/>
    <w:rsid w:val="000D03D3"/>
    <w:rsid w:val="000D0488"/>
    <w:rsid w:val="000D0CFE"/>
    <w:rsid w:val="000D0D07"/>
    <w:rsid w:val="000D134D"/>
    <w:rsid w:val="000D1B88"/>
    <w:rsid w:val="000D22EF"/>
    <w:rsid w:val="000D2369"/>
    <w:rsid w:val="000D274F"/>
    <w:rsid w:val="000D320E"/>
    <w:rsid w:val="000D396B"/>
    <w:rsid w:val="000D3B47"/>
    <w:rsid w:val="000D40F5"/>
    <w:rsid w:val="000D40F8"/>
    <w:rsid w:val="000D4312"/>
    <w:rsid w:val="000D431D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E7C32"/>
    <w:rsid w:val="000F064C"/>
    <w:rsid w:val="000F06D6"/>
    <w:rsid w:val="000F0EB1"/>
    <w:rsid w:val="000F1106"/>
    <w:rsid w:val="000F142C"/>
    <w:rsid w:val="000F17F5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07EE6"/>
    <w:rsid w:val="001114DA"/>
    <w:rsid w:val="00112540"/>
    <w:rsid w:val="0011264D"/>
    <w:rsid w:val="0011294A"/>
    <w:rsid w:val="00112FE9"/>
    <w:rsid w:val="00113CF4"/>
    <w:rsid w:val="00113F81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2A3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77F"/>
    <w:rsid w:val="00124314"/>
    <w:rsid w:val="001246A6"/>
    <w:rsid w:val="001246E4"/>
    <w:rsid w:val="00125079"/>
    <w:rsid w:val="001255DA"/>
    <w:rsid w:val="00126896"/>
    <w:rsid w:val="00126B4A"/>
    <w:rsid w:val="00127020"/>
    <w:rsid w:val="00130207"/>
    <w:rsid w:val="001303E3"/>
    <w:rsid w:val="00130662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1EE8"/>
    <w:rsid w:val="00142015"/>
    <w:rsid w:val="00142718"/>
    <w:rsid w:val="00143B3A"/>
    <w:rsid w:val="00143F37"/>
    <w:rsid w:val="00144203"/>
    <w:rsid w:val="00144787"/>
    <w:rsid w:val="00144798"/>
    <w:rsid w:val="001447D3"/>
    <w:rsid w:val="00144BE6"/>
    <w:rsid w:val="001457F5"/>
    <w:rsid w:val="00145A01"/>
    <w:rsid w:val="00146544"/>
    <w:rsid w:val="00146998"/>
    <w:rsid w:val="001503AE"/>
    <w:rsid w:val="00150E1D"/>
    <w:rsid w:val="001510AB"/>
    <w:rsid w:val="00151E23"/>
    <w:rsid w:val="001526E0"/>
    <w:rsid w:val="00152818"/>
    <w:rsid w:val="00152BFC"/>
    <w:rsid w:val="001536DF"/>
    <w:rsid w:val="001539B5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1A2D"/>
    <w:rsid w:val="00161DF4"/>
    <w:rsid w:val="00162072"/>
    <w:rsid w:val="001622BB"/>
    <w:rsid w:val="00162E55"/>
    <w:rsid w:val="00162E79"/>
    <w:rsid w:val="00163A60"/>
    <w:rsid w:val="001640AA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67C0A"/>
    <w:rsid w:val="00170067"/>
    <w:rsid w:val="00170261"/>
    <w:rsid w:val="0017045C"/>
    <w:rsid w:val="00170F9F"/>
    <w:rsid w:val="00171103"/>
    <w:rsid w:val="001712FF"/>
    <w:rsid w:val="001718EC"/>
    <w:rsid w:val="00172306"/>
    <w:rsid w:val="001732EB"/>
    <w:rsid w:val="00173A8E"/>
    <w:rsid w:val="001740A8"/>
    <w:rsid w:val="001741AA"/>
    <w:rsid w:val="00175FDF"/>
    <w:rsid w:val="00176CAD"/>
    <w:rsid w:val="00176CCC"/>
    <w:rsid w:val="00176F67"/>
    <w:rsid w:val="00177795"/>
    <w:rsid w:val="00177E3F"/>
    <w:rsid w:val="00180989"/>
    <w:rsid w:val="0018143F"/>
    <w:rsid w:val="00181839"/>
    <w:rsid w:val="00181D57"/>
    <w:rsid w:val="0018215E"/>
    <w:rsid w:val="00182595"/>
    <w:rsid w:val="001828EF"/>
    <w:rsid w:val="00182FC8"/>
    <w:rsid w:val="001831E3"/>
    <w:rsid w:val="001832CC"/>
    <w:rsid w:val="0018351D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1"/>
    <w:rsid w:val="00193F1B"/>
    <w:rsid w:val="00194AAD"/>
    <w:rsid w:val="00194E16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1C1C"/>
    <w:rsid w:val="001A2564"/>
    <w:rsid w:val="001A28DD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B0B5F"/>
    <w:rsid w:val="001B0D97"/>
    <w:rsid w:val="001B116F"/>
    <w:rsid w:val="001B11C4"/>
    <w:rsid w:val="001B14BE"/>
    <w:rsid w:val="001B20C7"/>
    <w:rsid w:val="001B24B2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69EB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E72"/>
    <w:rsid w:val="001C7F15"/>
    <w:rsid w:val="001D124B"/>
    <w:rsid w:val="001D1542"/>
    <w:rsid w:val="001D1916"/>
    <w:rsid w:val="001D1AC2"/>
    <w:rsid w:val="001D1F25"/>
    <w:rsid w:val="001D21C4"/>
    <w:rsid w:val="001D23A1"/>
    <w:rsid w:val="001D2433"/>
    <w:rsid w:val="001D2933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15A"/>
    <w:rsid w:val="001D7361"/>
    <w:rsid w:val="001D76CC"/>
    <w:rsid w:val="001D774B"/>
    <w:rsid w:val="001D78A6"/>
    <w:rsid w:val="001D7D49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4E44"/>
    <w:rsid w:val="001F54C5"/>
    <w:rsid w:val="001F5D84"/>
    <w:rsid w:val="001F662C"/>
    <w:rsid w:val="001F6FF9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17B"/>
    <w:rsid w:val="00202287"/>
    <w:rsid w:val="0020259B"/>
    <w:rsid w:val="002027E4"/>
    <w:rsid w:val="00203C10"/>
    <w:rsid w:val="00203F96"/>
    <w:rsid w:val="002048BF"/>
    <w:rsid w:val="00204CF8"/>
    <w:rsid w:val="00205CF2"/>
    <w:rsid w:val="00205F78"/>
    <w:rsid w:val="002069B2"/>
    <w:rsid w:val="00206A93"/>
    <w:rsid w:val="00206D22"/>
    <w:rsid w:val="00207480"/>
    <w:rsid w:val="00207FA3"/>
    <w:rsid w:val="00207FBF"/>
    <w:rsid w:val="00210D53"/>
    <w:rsid w:val="00211F58"/>
    <w:rsid w:val="00212A0A"/>
    <w:rsid w:val="00212D46"/>
    <w:rsid w:val="00212E3C"/>
    <w:rsid w:val="00213446"/>
    <w:rsid w:val="00213C50"/>
    <w:rsid w:val="00214344"/>
    <w:rsid w:val="00214799"/>
    <w:rsid w:val="00214DA8"/>
    <w:rsid w:val="00215423"/>
    <w:rsid w:val="002158FA"/>
    <w:rsid w:val="00215C03"/>
    <w:rsid w:val="002164FF"/>
    <w:rsid w:val="00217C84"/>
    <w:rsid w:val="00217F12"/>
    <w:rsid w:val="00220600"/>
    <w:rsid w:val="0022083B"/>
    <w:rsid w:val="00220B94"/>
    <w:rsid w:val="00220C2E"/>
    <w:rsid w:val="002211F2"/>
    <w:rsid w:val="00221A2F"/>
    <w:rsid w:val="00221BEB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27752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18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47305"/>
    <w:rsid w:val="00247D87"/>
    <w:rsid w:val="002500C8"/>
    <w:rsid w:val="002507F1"/>
    <w:rsid w:val="002509F5"/>
    <w:rsid w:val="00250BE7"/>
    <w:rsid w:val="00250CB0"/>
    <w:rsid w:val="00250D52"/>
    <w:rsid w:val="002510A0"/>
    <w:rsid w:val="00251437"/>
    <w:rsid w:val="00251571"/>
    <w:rsid w:val="00251EA0"/>
    <w:rsid w:val="00251FBC"/>
    <w:rsid w:val="00252287"/>
    <w:rsid w:val="0025250B"/>
    <w:rsid w:val="00253115"/>
    <w:rsid w:val="002531A3"/>
    <w:rsid w:val="00253A77"/>
    <w:rsid w:val="00253F49"/>
    <w:rsid w:val="002542E4"/>
    <w:rsid w:val="002543E9"/>
    <w:rsid w:val="0025455C"/>
    <w:rsid w:val="002546CB"/>
    <w:rsid w:val="002548CB"/>
    <w:rsid w:val="002557A2"/>
    <w:rsid w:val="00256384"/>
    <w:rsid w:val="00256483"/>
    <w:rsid w:val="00256EEC"/>
    <w:rsid w:val="00257321"/>
    <w:rsid w:val="0025745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3626"/>
    <w:rsid w:val="00263ED5"/>
    <w:rsid w:val="00264228"/>
    <w:rsid w:val="00264334"/>
    <w:rsid w:val="0026473E"/>
    <w:rsid w:val="00265FD8"/>
    <w:rsid w:val="00266214"/>
    <w:rsid w:val="00266460"/>
    <w:rsid w:val="00266A84"/>
    <w:rsid w:val="00267728"/>
    <w:rsid w:val="00267C83"/>
    <w:rsid w:val="00267DFD"/>
    <w:rsid w:val="002700A9"/>
    <w:rsid w:val="00270AE3"/>
    <w:rsid w:val="00270EBD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BF7"/>
    <w:rsid w:val="00273F10"/>
    <w:rsid w:val="00274E42"/>
    <w:rsid w:val="00275572"/>
    <w:rsid w:val="00275F1B"/>
    <w:rsid w:val="0027632E"/>
    <w:rsid w:val="00276C20"/>
    <w:rsid w:val="0027787B"/>
    <w:rsid w:val="002778F9"/>
    <w:rsid w:val="002805F5"/>
    <w:rsid w:val="00280751"/>
    <w:rsid w:val="00280898"/>
    <w:rsid w:val="002809C1"/>
    <w:rsid w:val="00280D9F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679"/>
    <w:rsid w:val="00287838"/>
    <w:rsid w:val="00287FC8"/>
    <w:rsid w:val="002907B5"/>
    <w:rsid w:val="00290A0F"/>
    <w:rsid w:val="00291C07"/>
    <w:rsid w:val="002921E6"/>
    <w:rsid w:val="00292560"/>
    <w:rsid w:val="00292EB7"/>
    <w:rsid w:val="00293328"/>
    <w:rsid w:val="00293817"/>
    <w:rsid w:val="00294B27"/>
    <w:rsid w:val="00294B2A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843"/>
    <w:rsid w:val="002A0A9D"/>
    <w:rsid w:val="002A0EAE"/>
    <w:rsid w:val="002A0ED4"/>
    <w:rsid w:val="002A17D5"/>
    <w:rsid w:val="002A1B19"/>
    <w:rsid w:val="002A1D4E"/>
    <w:rsid w:val="002A20E7"/>
    <w:rsid w:val="002A26FA"/>
    <w:rsid w:val="002A2869"/>
    <w:rsid w:val="002A2BD1"/>
    <w:rsid w:val="002A31D2"/>
    <w:rsid w:val="002A3422"/>
    <w:rsid w:val="002A4F2D"/>
    <w:rsid w:val="002A563D"/>
    <w:rsid w:val="002A5700"/>
    <w:rsid w:val="002A5C9F"/>
    <w:rsid w:val="002A5DB4"/>
    <w:rsid w:val="002A633C"/>
    <w:rsid w:val="002A6A54"/>
    <w:rsid w:val="002A6BF0"/>
    <w:rsid w:val="002B098C"/>
    <w:rsid w:val="002B16FE"/>
    <w:rsid w:val="002B238E"/>
    <w:rsid w:val="002B2432"/>
    <w:rsid w:val="002B24D6"/>
    <w:rsid w:val="002B361C"/>
    <w:rsid w:val="002B406D"/>
    <w:rsid w:val="002B41AE"/>
    <w:rsid w:val="002B430A"/>
    <w:rsid w:val="002B432B"/>
    <w:rsid w:val="002B48FC"/>
    <w:rsid w:val="002B5254"/>
    <w:rsid w:val="002B55CF"/>
    <w:rsid w:val="002B656F"/>
    <w:rsid w:val="002B6B9E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331"/>
    <w:rsid w:val="002C29B6"/>
    <w:rsid w:val="002C29C5"/>
    <w:rsid w:val="002C2F8C"/>
    <w:rsid w:val="002C3FF6"/>
    <w:rsid w:val="002C41E6"/>
    <w:rsid w:val="002C5323"/>
    <w:rsid w:val="002C539A"/>
    <w:rsid w:val="002C591D"/>
    <w:rsid w:val="002C7C20"/>
    <w:rsid w:val="002D020A"/>
    <w:rsid w:val="002D054A"/>
    <w:rsid w:val="002D071A"/>
    <w:rsid w:val="002D0900"/>
    <w:rsid w:val="002D117F"/>
    <w:rsid w:val="002D1FA1"/>
    <w:rsid w:val="002D2408"/>
    <w:rsid w:val="002D24D0"/>
    <w:rsid w:val="002D276D"/>
    <w:rsid w:val="002D2EA4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6C6"/>
    <w:rsid w:val="002E071F"/>
    <w:rsid w:val="002E1050"/>
    <w:rsid w:val="002E13BD"/>
    <w:rsid w:val="002E17F2"/>
    <w:rsid w:val="002E19D8"/>
    <w:rsid w:val="002E349F"/>
    <w:rsid w:val="002E386D"/>
    <w:rsid w:val="002E4376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7DD"/>
    <w:rsid w:val="002E7CAE"/>
    <w:rsid w:val="002E7E47"/>
    <w:rsid w:val="002F0081"/>
    <w:rsid w:val="002F01EF"/>
    <w:rsid w:val="002F0EB2"/>
    <w:rsid w:val="002F0FAE"/>
    <w:rsid w:val="002F1210"/>
    <w:rsid w:val="002F13B1"/>
    <w:rsid w:val="002F1EB6"/>
    <w:rsid w:val="002F1F36"/>
    <w:rsid w:val="002F1F4E"/>
    <w:rsid w:val="002F1FD3"/>
    <w:rsid w:val="002F2771"/>
    <w:rsid w:val="002F37A9"/>
    <w:rsid w:val="002F3893"/>
    <w:rsid w:val="002F3ABF"/>
    <w:rsid w:val="002F3EB5"/>
    <w:rsid w:val="002F417B"/>
    <w:rsid w:val="002F4212"/>
    <w:rsid w:val="002F42DA"/>
    <w:rsid w:val="002F44ED"/>
    <w:rsid w:val="002F4DDB"/>
    <w:rsid w:val="002F4E60"/>
    <w:rsid w:val="002F5561"/>
    <w:rsid w:val="002F5CDA"/>
    <w:rsid w:val="002F62F5"/>
    <w:rsid w:val="002F6626"/>
    <w:rsid w:val="002F67C2"/>
    <w:rsid w:val="002F7089"/>
    <w:rsid w:val="002F778F"/>
    <w:rsid w:val="0030050A"/>
    <w:rsid w:val="00301257"/>
    <w:rsid w:val="00301CE6"/>
    <w:rsid w:val="00301D3C"/>
    <w:rsid w:val="0030256B"/>
    <w:rsid w:val="003025D6"/>
    <w:rsid w:val="00302E37"/>
    <w:rsid w:val="00303794"/>
    <w:rsid w:val="00303867"/>
    <w:rsid w:val="00303B31"/>
    <w:rsid w:val="00303E39"/>
    <w:rsid w:val="00304037"/>
    <w:rsid w:val="00304338"/>
    <w:rsid w:val="00304710"/>
    <w:rsid w:val="00304DE9"/>
    <w:rsid w:val="0030501F"/>
    <w:rsid w:val="00306548"/>
    <w:rsid w:val="003070BB"/>
    <w:rsid w:val="003073C1"/>
    <w:rsid w:val="00307BA1"/>
    <w:rsid w:val="003106F5"/>
    <w:rsid w:val="00310861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C4F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4F19"/>
    <w:rsid w:val="0032505B"/>
    <w:rsid w:val="003250A8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4813"/>
    <w:rsid w:val="00335217"/>
    <w:rsid w:val="00335858"/>
    <w:rsid w:val="0033586F"/>
    <w:rsid w:val="00336174"/>
    <w:rsid w:val="0033640D"/>
    <w:rsid w:val="003364D1"/>
    <w:rsid w:val="00336BDA"/>
    <w:rsid w:val="00337143"/>
    <w:rsid w:val="003405A9"/>
    <w:rsid w:val="0034096A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73"/>
    <w:rsid w:val="00347AAD"/>
    <w:rsid w:val="003501A5"/>
    <w:rsid w:val="00350AA0"/>
    <w:rsid w:val="00351671"/>
    <w:rsid w:val="003521FD"/>
    <w:rsid w:val="003526D5"/>
    <w:rsid w:val="00352ADF"/>
    <w:rsid w:val="00352B16"/>
    <w:rsid w:val="00352E34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3E9"/>
    <w:rsid w:val="00361A70"/>
    <w:rsid w:val="00362AD9"/>
    <w:rsid w:val="00362C05"/>
    <w:rsid w:val="00362F13"/>
    <w:rsid w:val="00363444"/>
    <w:rsid w:val="00363581"/>
    <w:rsid w:val="003641FA"/>
    <w:rsid w:val="00364BC3"/>
    <w:rsid w:val="0036539F"/>
    <w:rsid w:val="00365546"/>
    <w:rsid w:val="003662BC"/>
    <w:rsid w:val="00366657"/>
    <w:rsid w:val="0036691E"/>
    <w:rsid w:val="003675AE"/>
    <w:rsid w:val="00367C7A"/>
    <w:rsid w:val="003700FC"/>
    <w:rsid w:val="00370300"/>
    <w:rsid w:val="003703C6"/>
    <w:rsid w:val="00370E47"/>
    <w:rsid w:val="0037104F"/>
    <w:rsid w:val="0037175B"/>
    <w:rsid w:val="00371A50"/>
    <w:rsid w:val="00372143"/>
    <w:rsid w:val="00372A3E"/>
    <w:rsid w:val="00372B5A"/>
    <w:rsid w:val="0037313D"/>
    <w:rsid w:val="003739D8"/>
    <w:rsid w:val="00373BA9"/>
    <w:rsid w:val="00373FDB"/>
    <w:rsid w:val="003742AC"/>
    <w:rsid w:val="00375474"/>
    <w:rsid w:val="00375BB6"/>
    <w:rsid w:val="00375E4F"/>
    <w:rsid w:val="00375E81"/>
    <w:rsid w:val="0037655E"/>
    <w:rsid w:val="003765A9"/>
    <w:rsid w:val="00376E5A"/>
    <w:rsid w:val="00377059"/>
    <w:rsid w:val="003777A3"/>
    <w:rsid w:val="003778BA"/>
    <w:rsid w:val="00377CE1"/>
    <w:rsid w:val="00380032"/>
    <w:rsid w:val="003806C8"/>
    <w:rsid w:val="00380B82"/>
    <w:rsid w:val="00381888"/>
    <w:rsid w:val="00383470"/>
    <w:rsid w:val="00383625"/>
    <w:rsid w:val="00383993"/>
    <w:rsid w:val="00383ED4"/>
    <w:rsid w:val="0038492A"/>
    <w:rsid w:val="00384E23"/>
    <w:rsid w:val="003850A4"/>
    <w:rsid w:val="00385BF0"/>
    <w:rsid w:val="003869E2"/>
    <w:rsid w:val="00386A95"/>
    <w:rsid w:val="00387DDC"/>
    <w:rsid w:val="0039016E"/>
    <w:rsid w:val="00390826"/>
    <w:rsid w:val="00390C7E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1F"/>
    <w:rsid w:val="00396B88"/>
    <w:rsid w:val="00396DD5"/>
    <w:rsid w:val="003A03F4"/>
    <w:rsid w:val="003A049A"/>
    <w:rsid w:val="003A06BC"/>
    <w:rsid w:val="003A0FAC"/>
    <w:rsid w:val="003A13D1"/>
    <w:rsid w:val="003A16DC"/>
    <w:rsid w:val="003A1740"/>
    <w:rsid w:val="003A2223"/>
    <w:rsid w:val="003A22BC"/>
    <w:rsid w:val="003A238F"/>
    <w:rsid w:val="003A24C9"/>
    <w:rsid w:val="003A2A0F"/>
    <w:rsid w:val="003A42E1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4FBF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2CB4"/>
    <w:rsid w:val="003C3066"/>
    <w:rsid w:val="003C33CB"/>
    <w:rsid w:val="003C379E"/>
    <w:rsid w:val="003C3AC4"/>
    <w:rsid w:val="003C4295"/>
    <w:rsid w:val="003C454F"/>
    <w:rsid w:val="003C460F"/>
    <w:rsid w:val="003C46B0"/>
    <w:rsid w:val="003C61BF"/>
    <w:rsid w:val="003C67F6"/>
    <w:rsid w:val="003C6EBE"/>
    <w:rsid w:val="003C75B3"/>
    <w:rsid w:val="003C7806"/>
    <w:rsid w:val="003C78D2"/>
    <w:rsid w:val="003C7AB5"/>
    <w:rsid w:val="003D0761"/>
    <w:rsid w:val="003D0A76"/>
    <w:rsid w:val="003D0FD0"/>
    <w:rsid w:val="003D109F"/>
    <w:rsid w:val="003D10AD"/>
    <w:rsid w:val="003D1CA1"/>
    <w:rsid w:val="003D1EBB"/>
    <w:rsid w:val="003D2478"/>
    <w:rsid w:val="003D2A0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8D0"/>
    <w:rsid w:val="003E59C0"/>
    <w:rsid w:val="003E6F4F"/>
    <w:rsid w:val="003E74E3"/>
    <w:rsid w:val="003E75BA"/>
    <w:rsid w:val="003F05C7"/>
    <w:rsid w:val="003F1056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CDA"/>
    <w:rsid w:val="003F4D56"/>
    <w:rsid w:val="003F4FB7"/>
    <w:rsid w:val="003F67E5"/>
    <w:rsid w:val="003F6851"/>
    <w:rsid w:val="003F6A3D"/>
    <w:rsid w:val="003F6BBE"/>
    <w:rsid w:val="003F723F"/>
    <w:rsid w:val="003F7761"/>
    <w:rsid w:val="003F7AC9"/>
    <w:rsid w:val="003F7FC6"/>
    <w:rsid w:val="004000E8"/>
    <w:rsid w:val="004012C1"/>
    <w:rsid w:val="004012D1"/>
    <w:rsid w:val="00402C79"/>
    <w:rsid w:val="00402E2B"/>
    <w:rsid w:val="00402F5D"/>
    <w:rsid w:val="004031DE"/>
    <w:rsid w:val="00403A7E"/>
    <w:rsid w:val="00404D0A"/>
    <w:rsid w:val="00405057"/>
    <w:rsid w:val="0040512B"/>
    <w:rsid w:val="00405BA5"/>
    <w:rsid w:val="00405CA5"/>
    <w:rsid w:val="00406038"/>
    <w:rsid w:val="004071F0"/>
    <w:rsid w:val="00407A72"/>
    <w:rsid w:val="00407AE9"/>
    <w:rsid w:val="00407C90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2680"/>
    <w:rsid w:val="004130C5"/>
    <w:rsid w:val="0041319B"/>
    <w:rsid w:val="004132C8"/>
    <w:rsid w:val="0041352C"/>
    <w:rsid w:val="00413AAC"/>
    <w:rsid w:val="00414687"/>
    <w:rsid w:val="004154C5"/>
    <w:rsid w:val="004158F6"/>
    <w:rsid w:val="004159EB"/>
    <w:rsid w:val="00415B7E"/>
    <w:rsid w:val="004164B3"/>
    <w:rsid w:val="004176EB"/>
    <w:rsid w:val="00417919"/>
    <w:rsid w:val="00417BF1"/>
    <w:rsid w:val="004201FE"/>
    <w:rsid w:val="00420E37"/>
    <w:rsid w:val="00421105"/>
    <w:rsid w:val="004211AC"/>
    <w:rsid w:val="00421784"/>
    <w:rsid w:val="0042195B"/>
    <w:rsid w:val="00422189"/>
    <w:rsid w:val="00422190"/>
    <w:rsid w:val="0042243E"/>
    <w:rsid w:val="00423521"/>
    <w:rsid w:val="00423687"/>
    <w:rsid w:val="0042376A"/>
    <w:rsid w:val="004238C9"/>
    <w:rsid w:val="004241FD"/>
    <w:rsid w:val="004242F4"/>
    <w:rsid w:val="00424F3F"/>
    <w:rsid w:val="004257D7"/>
    <w:rsid w:val="00425889"/>
    <w:rsid w:val="00427248"/>
    <w:rsid w:val="00427A45"/>
    <w:rsid w:val="00427B7B"/>
    <w:rsid w:val="00430217"/>
    <w:rsid w:val="00431772"/>
    <w:rsid w:val="004319E2"/>
    <w:rsid w:val="004320D2"/>
    <w:rsid w:val="004322B6"/>
    <w:rsid w:val="00432704"/>
    <w:rsid w:val="00432C84"/>
    <w:rsid w:val="00432CB9"/>
    <w:rsid w:val="004337E0"/>
    <w:rsid w:val="00433868"/>
    <w:rsid w:val="004340AB"/>
    <w:rsid w:val="00434186"/>
    <w:rsid w:val="00434C70"/>
    <w:rsid w:val="00435150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425"/>
    <w:rsid w:val="004426DE"/>
    <w:rsid w:val="00443568"/>
    <w:rsid w:val="00444074"/>
    <w:rsid w:val="00444F56"/>
    <w:rsid w:val="00445838"/>
    <w:rsid w:val="00445839"/>
    <w:rsid w:val="00445FBE"/>
    <w:rsid w:val="00446488"/>
    <w:rsid w:val="004474C1"/>
    <w:rsid w:val="004477D5"/>
    <w:rsid w:val="00447EDF"/>
    <w:rsid w:val="00447F57"/>
    <w:rsid w:val="004517AA"/>
    <w:rsid w:val="00451DB9"/>
    <w:rsid w:val="0045219A"/>
    <w:rsid w:val="00452614"/>
    <w:rsid w:val="00452CAC"/>
    <w:rsid w:val="00453003"/>
    <w:rsid w:val="00453849"/>
    <w:rsid w:val="004542C7"/>
    <w:rsid w:val="00454D4C"/>
    <w:rsid w:val="004550CD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4B4"/>
    <w:rsid w:val="004609A3"/>
    <w:rsid w:val="00460D3C"/>
    <w:rsid w:val="00460EFF"/>
    <w:rsid w:val="004617F6"/>
    <w:rsid w:val="00461B0C"/>
    <w:rsid w:val="00461E1B"/>
    <w:rsid w:val="00462755"/>
    <w:rsid w:val="004627AF"/>
    <w:rsid w:val="00463BEB"/>
    <w:rsid w:val="00463C0D"/>
    <w:rsid w:val="00463CA6"/>
    <w:rsid w:val="004644EB"/>
    <w:rsid w:val="004649C8"/>
    <w:rsid w:val="00464A1B"/>
    <w:rsid w:val="00464B16"/>
    <w:rsid w:val="00464D81"/>
    <w:rsid w:val="0046542D"/>
    <w:rsid w:val="0046562A"/>
    <w:rsid w:val="004656CC"/>
    <w:rsid w:val="00465788"/>
    <w:rsid w:val="004658CF"/>
    <w:rsid w:val="00465AC7"/>
    <w:rsid w:val="00465F3A"/>
    <w:rsid w:val="004664D1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3D9"/>
    <w:rsid w:val="0047556B"/>
    <w:rsid w:val="004758BD"/>
    <w:rsid w:val="004759DB"/>
    <w:rsid w:val="00475C51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363"/>
    <w:rsid w:val="00492747"/>
    <w:rsid w:val="00492BC5"/>
    <w:rsid w:val="00492D58"/>
    <w:rsid w:val="004932E3"/>
    <w:rsid w:val="00493819"/>
    <w:rsid w:val="00494066"/>
    <w:rsid w:val="00494601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C1"/>
    <w:rsid w:val="004A260C"/>
    <w:rsid w:val="004A299D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8D3"/>
    <w:rsid w:val="004B65CB"/>
    <w:rsid w:val="004B69CC"/>
    <w:rsid w:val="004B6DEA"/>
    <w:rsid w:val="004B6F96"/>
    <w:rsid w:val="004B7C0C"/>
    <w:rsid w:val="004B7F0A"/>
    <w:rsid w:val="004B7F1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5807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462E"/>
    <w:rsid w:val="004E5327"/>
    <w:rsid w:val="004E56DC"/>
    <w:rsid w:val="004E5B21"/>
    <w:rsid w:val="004E74A7"/>
    <w:rsid w:val="004E76F4"/>
    <w:rsid w:val="004E7F6C"/>
    <w:rsid w:val="004F04E4"/>
    <w:rsid w:val="004F0B4E"/>
    <w:rsid w:val="004F0B6C"/>
    <w:rsid w:val="004F10CF"/>
    <w:rsid w:val="004F1557"/>
    <w:rsid w:val="004F2078"/>
    <w:rsid w:val="004F28B2"/>
    <w:rsid w:val="004F2965"/>
    <w:rsid w:val="004F29B4"/>
    <w:rsid w:val="004F2F41"/>
    <w:rsid w:val="004F3946"/>
    <w:rsid w:val="004F3B22"/>
    <w:rsid w:val="004F44BE"/>
    <w:rsid w:val="004F4756"/>
    <w:rsid w:val="004F491F"/>
    <w:rsid w:val="004F4981"/>
    <w:rsid w:val="004F4A29"/>
    <w:rsid w:val="004F4DA3"/>
    <w:rsid w:val="004F508B"/>
    <w:rsid w:val="004F5B00"/>
    <w:rsid w:val="004F5C67"/>
    <w:rsid w:val="004F5DDE"/>
    <w:rsid w:val="004F6769"/>
    <w:rsid w:val="004F6C6C"/>
    <w:rsid w:val="004F6EC9"/>
    <w:rsid w:val="004F729D"/>
    <w:rsid w:val="004F73A5"/>
    <w:rsid w:val="005000AF"/>
    <w:rsid w:val="00500E06"/>
    <w:rsid w:val="00501540"/>
    <w:rsid w:val="00502025"/>
    <w:rsid w:val="00502D73"/>
    <w:rsid w:val="0050308B"/>
    <w:rsid w:val="00503E6F"/>
    <w:rsid w:val="00504C99"/>
    <w:rsid w:val="00504DEB"/>
    <w:rsid w:val="0050569D"/>
    <w:rsid w:val="00505C27"/>
    <w:rsid w:val="00506557"/>
    <w:rsid w:val="0050677A"/>
    <w:rsid w:val="00506858"/>
    <w:rsid w:val="0050696F"/>
    <w:rsid w:val="005072AC"/>
    <w:rsid w:val="005072CE"/>
    <w:rsid w:val="0051024C"/>
    <w:rsid w:val="005108D8"/>
    <w:rsid w:val="005116F9"/>
    <w:rsid w:val="00511E7A"/>
    <w:rsid w:val="00512669"/>
    <w:rsid w:val="00512838"/>
    <w:rsid w:val="00513D72"/>
    <w:rsid w:val="00514E66"/>
    <w:rsid w:val="005153A7"/>
    <w:rsid w:val="00515482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3C23"/>
    <w:rsid w:val="005243DB"/>
    <w:rsid w:val="00524477"/>
    <w:rsid w:val="005246B0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760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4A6"/>
    <w:rsid w:val="0053667B"/>
    <w:rsid w:val="00536759"/>
    <w:rsid w:val="005367C3"/>
    <w:rsid w:val="005369FF"/>
    <w:rsid w:val="00536D88"/>
    <w:rsid w:val="00537C62"/>
    <w:rsid w:val="0054020D"/>
    <w:rsid w:val="0054126D"/>
    <w:rsid w:val="00541662"/>
    <w:rsid w:val="0054172E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473"/>
    <w:rsid w:val="00546970"/>
    <w:rsid w:val="00547B5B"/>
    <w:rsid w:val="0055006B"/>
    <w:rsid w:val="00550C90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57EEE"/>
    <w:rsid w:val="005607E1"/>
    <w:rsid w:val="00560E4D"/>
    <w:rsid w:val="0056121F"/>
    <w:rsid w:val="00561349"/>
    <w:rsid w:val="0056138C"/>
    <w:rsid w:val="005613C4"/>
    <w:rsid w:val="005614AF"/>
    <w:rsid w:val="00561711"/>
    <w:rsid w:val="00562125"/>
    <w:rsid w:val="00563C8D"/>
    <w:rsid w:val="0056414F"/>
    <w:rsid w:val="005643A9"/>
    <w:rsid w:val="00564DD7"/>
    <w:rsid w:val="00565C99"/>
    <w:rsid w:val="00565D18"/>
    <w:rsid w:val="0056617B"/>
    <w:rsid w:val="005663D5"/>
    <w:rsid w:val="005664CA"/>
    <w:rsid w:val="005665C5"/>
    <w:rsid w:val="0056733A"/>
    <w:rsid w:val="00567644"/>
    <w:rsid w:val="00567CCF"/>
    <w:rsid w:val="005702FB"/>
    <w:rsid w:val="005705A2"/>
    <w:rsid w:val="00570BF3"/>
    <w:rsid w:val="00570C2A"/>
    <w:rsid w:val="00570F2E"/>
    <w:rsid w:val="00571171"/>
    <w:rsid w:val="005711B9"/>
    <w:rsid w:val="00571BFF"/>
    <w:rsid w:val="00571C37"/>
    <w:rsid w:val="005724A7"/>
    <w:rsid w:val="00572505"/>
    <w:rsid w:val="0057268A"/>
    <w:rsid w:val="00572B0E"/>
    <w:rsid w:val="005730C2"/>
    <w:rsid w:val="00573CAD"/>
    <w:rsid w:val="0057421A"/>
    <w:rsid w:val="00574D55"/>
    <w:rsid w:val="00574F48"/>
    <w:rsid w:val="0057517B"/>
    <w:rsid w:val="00575E8E"/>
    <w:rsid w:val="00576295"/>
    <w:rsid w:val="005779D2"/>
    <w:rsid w:val="0058004A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5906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294"/>
    <w:rsid w:val="0059549A"/>
    <w:rsid w:val="00595877"/>
    <w:rsid w:val="00595B14"/>
    <w:rsid w:val="00595DCA"/>
    <w:rsid w:val="00595F2B"/>
    <w:rsid w:val="00596ABE"/>
    <w:rsid w:val="00596D6B"/>
    <w:rsid w:val="00596ECE"/>
    <w:rsid w:val="00596FA1"/>
    <w:rsid w:val="0059734A"/>
    <w:rsid w:val="0059779B"/>
    <w:rsid w:val="005978E8"/>
    <w:rsid w:val="00597AD9"/>
    <w:rsid w:val="005A04BF"/>
    <w:rsid w:val="005A05B2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3CA8"/>
    <w:rsid w:val="005A42A3"/>
    <w:rsid w:val="005A4B5A"/>
    <w:rsid w:val="005A4C55"/>
    <w:rsid w:val="005A54BB"/>
    <w:rsid w:val="005A5CA8"/>
    <w:rsid w:val="005A662D"/>
    <w:rsid w:val="005A66B8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C76"/>
    <w:rsid w:val="005B0E95"/>
    <w:rsid w:val="005B19D1"/>
    <w:rsid w:val="005B1FA4"/>
    <w:rsid w:val="005B2411"/>
    <w:rsid w:val="005B25F7"/>
    <w:rsid w:val="005B28BD"/>
    <w:rsid w:val="005B28F4"/>
    <w:rsid w:val="005B32DB"/>
    <w:rsid w:val="005B35D7"/>
    <w:rsid w:val="005B391E"/>
    <w:rsid w:val="005B392A"/>
    <w:rsid w:val="005B3AA3"/>
    <w:rsid w:val="005B3B55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58C"/>
    <w:rsid w:val="005C083C"/>
    <w:rsid w:val="005C08A9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5F93"/>
    <w:rsid w:val="005C6023"/>
    <w:rsid w:val="005C6BCE"/>
    <w:rsid w:val="005C7029"/>
    <w:rsid w:val="005C74FB"/>
    <w:rsid w:val="005C7752"/>
    <w:rsid w:val="005C78F9"/>
    <w:rsid w:val="005C78FE"/>
    <w:rsid w:val="005C7C90"/>
    <w:rsid w:val="005C7F26"/>
    <w:rsid w:val="005D0654"/>
    <w:rsid w:val="005D070F"/>
    <w:rsid w:val="005D085F"/>
    <w:rsid w:val="005D0FA1"/>
    <w:rsid w:val="005D0FCF"/>
    <w:rsid w:val="005D1602"/>
    <w:rsid w:val="005D1F22"/>
    <w:rsid w:val="005D1F90"/>
    <w:rsid w:val="005D259C"/>
    <w:rsid w:val="005D2953"/>
    <w:rsid w:val="005D299D"/>
    <w:rsid w:val="005D309C"/>
    <w:rsid w:val="005D3A7B"/>
    <w:rsid w:val="005D4FEE"/>
    <w:rsid w:val="005D57DB"/>
    <w:rsid w:val="005D6F4A"/>
    <w:rsid w:val="005D700B"/>
    <w:rsid w:val="005D7306"/>
    <w:rsid w:val="005D755B"/>
    <w:rsid w:val="005E240B"/>
    <w:rsid w:val="005E279B"/>
    <w:rsid w:val="005E339D"/>
    <w:rsid w:val="005E385F"/>
    <w:rsid w:val="005E405F"/>
    <w:rsid w:val="005E4801"/>
    <w:rsid w:val="005E4BCD"/>
    <w:rsid w:val="005E4D91"/>
    <w:rsid w:val="005E4E33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4F8"/>
    <w:rsid w:val="0060283C"/>
    <w:rsid w:val="006033E0"/>
    <w:rsid w:val="00603432"/>
    <w:rsid w:val="006037D3"/>
    <w:rsid w:val="00603BE4"/>
    <w:rsid w:val="006048D0"/>
    <w:rsid w:val="00604A23"/>
    <w:rsid w:val="00604AF0"/>
    <w:rsid w:val="00604D51"/>
    <w:rsid w:val="00604F14"/>
    <w:rsid w:val="006057D3"/>
    <w:rsid w:val="00605872"/>
    <w:rsid w:val="00605F62"/>
    <w:rsid w:val="00605FF4"/>
    <w:rsid w:val="006068D3"/>
    <w:rsid w:val="00606E37"/>
    <w:rsid w:val="0060731F"/>
    <w:rsid w:val="0060741F"/>
    <w:rsid w:val="00607C83"/>
    <w:rsid w:val="00607EE0"/>
    <w:rsid w:val="006102C9"/>
    <w:rsid w:val="00611AA3"/>
    <w:rsid w:val="00611B83"/>
    <w:rsid w:val="006121D5"/>
    <w:rsid w:val="00612656"/>
    <w:rsid w:val="00612A08"/>
    <w:rsid w:val="00612B59"/>
    <w:rsid w:val="00613257"/>
    <w:rsid w:val="0061470C"/>
    <w:rsid w:val="00614826"/>
    <w:rsid w:val="00615223"/>
    <w:rsid w:val="006159A7"/>
    <w:rsid w:val="00617415"/>
    <w:rsid w:val="0061798A"/>
    <w:rsid w:val="006201DE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2EDA"/>
    <w:rsid w:val="006234A6"/>
    <w:rsid w:val="00623C67"/>
    <w:rsid w:val="0062414E"/>
    <w:rsid w:val="00624D23"/>
    <w:rsid w:val="00624F67"/>
    <w:rsid w:val="006250F2"/>
    <w:rsid w:val="006251C7"/>
    <w:rsid w:val="00625E09"/>
    <w:rsid w:val="00626388"/>
    <w:rsid w:val="0062725E"/>
    <w:rsid w:val="00627634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309B"/>
    <w:rsid w:val="006332B7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37BF3"/>
    <w:rsid w:val="00640405"/>
    <w:rsid w:val="00640890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01E"/>
    <w:rsid w:val="00644C63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357F"/>
    <w:rsid w:val="00653DDF"/>
    <w:rsid w:val="00654867"/>
    <w:rsid w:val="00655733"/>
    <w:rsid w:val="00655ACD"/>
    <w:rsid w:val="00656027"/>
    <w:rsid w:val="00656520"/>
    <w:rsid w:val="006566B3"/>
    <w:rsid w:val="00656A92"/>
    <w:rsid w:val="00656D85"/>
    <w:rsid w:val="00656DDE"/>
    <w:rsid w:val="0065707B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345"/>
    <w:rsid w:val="00671A0E"/>
    <w:rsid w:val="0067218F"/>
    <w:rsid w:val="006723DA"/>
    <w:rsid w:val="006741F2"/>
    <w:rsid w:val="00674A59"/>
    <w:rsid w:val="00674C1F"/>
    <w:rsid w:val="00674CC3"/>
    <w:rsid w:val="00675C72"/>
    <w:rsid w:val="00676079"/>
    <w:rsid w:val="006762BF"/>
    <w:rsid w:val="006767CD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2BF4"/>
    <w:rsid w:val="00683ECE"/>
    <w:rsid w:val="0068429A"/>
    <w:rsid w:val="0068434D"/>
    <w:rsid w:val="006845BD"/>
    <w:rsid w:val="006848CD"/>
    <w:rsid w:val="00684B60"/>
    <w:rsid w:val="00684CDB"/>
    <w:rsid w:val="00685145"/>
    <w:rsid w:val="006858A0"/>
    <w:rsid w:val="00686808"/>
    <w:rsid w:val="00686D5F"/>
    <w:rsid w:val="00686D9A"/>
    <w:rsid w:val="0069110B"/>
    <w:rsid w:val="0069251C"/>
    <w:rsid w:val="00692AAC"/>
    <w:rsid w:val="0069334D"/>
    <w:rsid w:val="00693640"/>
    <w:rsid w:val="006949B8"/>
    <w:rsid w:val="00694C82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070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367"/>
    <w:rsid w:val="006B1695"/>
    <w:rsid w:val="006B16E9"/>
    <w:rsid w:val="006B1816"/>
    <w:rsid w:val="006B1CE7"/>
    <w:rsid w:val="006B1E72"/>
    <w:rsid w:val="006B2099"/>
    <w:rsid w:val="006B27B4"/>
    <w:rsid w:val="006B2866"/>
    <w:rsid w:val="006B28C6"/>
    <w:rsid w:val="006B3079"/>
    <w:rsid w:val="006B4684"/>
    <w:rsid w:val="006B50CF"/>
    <w:rsid w:val="006B54E9"/>
    <w:rsid w:val="006B5530"/>
    <w:rsid w:val="006B68A1"/>
    <w:rsid w:val="006B694F"/>
    <w:rsid w:val="006B7DE8"/>
    <w:rsid w:val="006B7E22"/>
    <w:rsid w:val="006C03B8"/>
    <w:rsid w:val="006C0A87"/>
    <w:rsid w:val="006C14C0"/>
    <w:rsid w:val="006C1B6D"/>
    <w:rsid w:val="006C1CA0"/>
    <w:rsid w:val="006C1F13"/>
    <w:rsid w:val="006C2B2E"/>
    <w:rsid w:val="006C3394"/>
    <w:rsid w:val="006C3E34"/>
    <w:rsid w:val="006C437C"/>
    <w:rsid w:val="006C4610"/>
    <w:rsid w:val="006C4B33"/>
    <w:rsid w:val="006C528A"/>
    <w:rsid w:val="006C5AA4"/>
    <w:rsid w:val="006C5D55"/>
    <w:rsid w:val="006C5EC9"/>
    <w:rsid w:val="006C6059"/>
    <w:rsid w:val="006C6569"/>
    <w:rsid w:val="006C6927"/>
    <w:rsid w:val="006C7522"/>
    <w:rsid w:val="006D0023"/>
    <w:rsid w:val="006D0D96"/>
    <w:rsid w:val="006D0E36"/>
    <w:rsid w:val="006D1694"/>
    <w:rsid w:val="006D1F71"/>
    <w:rsid w:val="006D326B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9A4"/>
    <w:rsid w:val="006E4E39"/>
    <w:rsid w:val="006E551D"/>
    <w:rsid w:val="006E558B"/>
    <w:rsid w:val="006E565E"/>
    <w:rsid w:val="006E56C1"/>
    <w:rsid w:val="006E5BC1"/>
    <w:rsid w:val="006E66C9"/>
    <w:rsid w:val="006E673D"/>
    <w:rsid w:val="006E6BFB"/>
    <w:rsid w:val="006E6FE7"/>
    <w:rsid w:val="006E7B47"/>
    <w:rsid w:val="006E7B9E"/>
    <w:rsid w:val="006E7D3B"/>
    <w:rsid w:val="006F02EF"/>
    <w:rsid w:val="006F03D8"/>
    <w:rsid w:val="006F0CCB"/>
    <w:rsid w:val="006F1B45"/>
    <w:rsid w:val="006F1B70"/>
    <w:rsid w:val="006F1F43"/>
    <w:rsid w:val="006F23B1"/>
    <w:rsid w:val="006F295D"/>
    <w:rsid w:val="006F2C76"/>
    <w:rsid w:val="006F341D"/>
    <w:rsid w:val="006F3A6E"/>
    <w:rsid w:val="006F3CDE"/>
    <w:rsid w:val="006F3DC2"/>
    <w:rsid w:val="006F41D0"/>
    <w:rsid w:val="006F508A"/>
    <w:rsid w:val="006F58D4"/>
    <w:rsid w:val="006F65F6"/>
    <w:rsid w:val="006F72EC"/>
    <w:rsid w:val="006F7CB8"/>
    <w:rsid w:val="00700117"/>
    <w:rsid w:val="007011EE"/>
    <w:rsid w:val="0070139F"/>
    <w:rsid w:val="00701983"/>
    <w:rsid w:val="00701CAC"/>
    <w:rsid w:val="007023B0"/>
    <w:rsid w:val="00702852"/>
    <w:rsid w:val="0070346E"/>
    <w:rsid w:val="007034C6"/>
    <w:rsid w:val="007036E6"/>
    <w:rsid w:val="0070378F"/>
    <w:rsid w:val="00703F45"/>
    <w:rsid w:val="00703FA2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2C4F"/>
    <w:rsid w:val="00712CB9"/>
    <w:rsid w:val="007133BF"/>
    <w:rsid w:val="00713419"/>
    <w:rsid w:val="0071380C"/>
    <w:rsid w:val="00713960"/>
    <w:rsid w:val="00713A89"/>
    <w:rsid w:val="00713BF5"/>
    <w:rsid w:val="007148D3"/>
    <w:rsid w:val="00715B9A"/>
    <w:rsid w:val="007161C6"/>
    <w:rsid w:val="00716535"/>
    <w:rsid w:val="00716CBB"/>
    <w:rsid w:val="00717F87"/>
    <w:rsid w:val="00720160"/>
    <w:rsid w:val="00720595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4566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40BC"/>
    <w:rsid w:val="007341FA"/>
    <w:rsid w:val="00734801"/>
    <w:rsid w:val="007348B1"/>
    <w:rsid w:val="00734B23"/>
    <w:rsid w:val="007354A6"/>
    <w:rsid w:val="007359AC"/>
    <w:rsid w:val="00735B71"/>
    <w:rsid w:val="00735B9A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4E"/>
    <w:rsid w:val="00741EB9"/>
    <w:rsid w:val="00742B4F"/>
    <w:rsid w:val="007434A0"/>
    <w:rsid w:val="0074386C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0B9F"/>
    <w:rsid w:val="00751228"/>
    <w:rsid w:val="0075193B"/>
    <w:rsid w:val="007522EA"/>
    <w:rsid w:val="007524C6"/>
    <w:rsid w:val="00752E33"/>
    <w:rsid w:val="007531DB"/>
    <w:rsid w:val="0075380A"/>
    <w:rsid w:val="00753DF3"/>
    <w:rsid w:val="00753EFB"/>
    <w:rsid w:val="007541A7"/>
    <w:rsid w:val="0075420F"/>
    <w:rsid w:val="00754A8F"/>
    <w:rsid w:val="00754B5C"/>
    <w:rsid w:val="00755305"/>
    <w:rsid w:val="00755408"/>
    <w:rsid w:val="00755BC4"/>
    <w:rsid w:val="007571E1"/>
    <w:rsid w:val="007578C3"/>
    <w:rsid w:val="00757DBF"/>
    <w:rsid w:val="007604B2"/>
    <w:rsid w:val="00760527"/>
    <w:rsid w:val="00760BCF"/>
    <w:rsid w:val="00760EE7"/>
    <w:rsid w:val="00760FCB"/>
    <w:rsid w:val="00761C14"/>
    <w:rsid w:val="0076265F"/>
    <w:rsid w:val="00762737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257"/>
    <w:rsid w:val="00766BAD"/>
    <w:rsid w:val="00766D47"/>
    <w:rsid w:val="00766E11"/>
    <w:rsid w:val="007679F8"/>
    <w:rsid w:val="0077013F"/>
    <w:rsid w:val="007708DF"/>
    <w:rsid w:val="007710B7"/>
    <w:rsid w:val="00771371"/>
    <w:rsid w:val="007717B7"/>
    <w:rsid w:val="007717C0"/>
    <w:rsid w:val="00771DE9"/>
    <w:rsid w:val="007730BD"/>
    <w:rsid w:val="007731D3"/>
    <w:rsid w:val="00773C0A"/>
    <w:rsid w:val="00773CF7"/>
    <w:rsid w:val="0077513F"/>
    <w:rsid w:val="007753B5"/>
    <w:rsid w:val="007755F2"/>
    <w:rsid w:val="00776469"/>
    <w:rsid w:val="00776971"/>
    <w:rsid w:val="00776B48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858D5"/>
    <w:rsid w:val="00787DB8"/>
    <w:rsid w:val="0079029C"/>
    <w:rsid w:val="00790E12"/>
    <w:rsid w:val="00790F2A"/>
    <w:rsid w:val="007912CF"/>
    <w:rsid w:val="00791305"/>
    <w:rsid w:val="00791DCB"/>
    <w:rsid w:val="00791F25"/>
    <w:rsid w:val="007925EA"/>
    <w:rsid w:val="00793853"/>
    <w:rsid w:val="00793CD8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2B07"/>
    <w:rsid w:val="007A2B8B"/>
    <w:rsid w:val="007A2F9E"/>
    <w:rsid w:val="007A306F"/>
    <w:rsid w:val="007A3647"/>
    <w:rsid w:val="007A43A6"/>
    <w:rsid w:val="007A495C"/>
    <w:rsid w:val="007A58A6"/>
    <w:rsid w:val="007A5DCE"/>
    <w:rsid w:val="007A5FF6"/>
    <w:rsid w:val="007A68B0"/>
    <w:rsid w:val="007A749F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2EB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798"/>
    <w:rsid w:val="007B7C0C"/>
    <w:rsid w:val="007B7CDE"/>
    <w:rsid w:val="007B7CF7"/>
    <w:rsid w:val="007B7E82"/>
    <w:rsid w:val="007C0054"/>
    <w:rsid w:val="007C05DD"/>
    <w:rsid w:val="007C0646"/>
    <w:rsid w:val="007C0D06"/>
    <w:rsid w:val="007C0FFA"/>
    <w:rsid w:val="007C1E9C"/>
    <w:rsid w:val="007C20CC"/>
    <w:rsid w:val="007C27EE"/>
    <w:rsid w:val="007C28A2"/>
    <w:rsid w:val="007C2DC6"/>
    <w:rsid w:val="007C2F67"/>
    <w:rsid w:val="007C3C3F"/>
    <w:rsid w:val="007C3D18"/>
    <w:rsid w:val="007C43A6"/>
    <w:rsid w:val="007C48F6"/>
    <w:rsid w:val="007C590A"/>
    <w:rsid w:val="007C59CA"/>
    <w:rsid w:val="007C60BF"/>
    <w:rsid w:val="007C67F8"/>
    <w:rsid w:val="007C6A07"/>
    <w:rsid w:val="007C6C90"/>
    <w:rsid w:val="007C6F3E"/>
    <w:rsid w:val="007C714C"/>
    <w:rsid w:val="007C75A1"/>
    <w:rsid w:val="007C75EC"/>
    <w:rsid w:val="007C77A5"/>
    <w:rsid w:val="007C7929"/>
    <w:rsid w:val="007C7CBF"/>
    <w:rsid w:val="007D02B0"/>
    <w:rsid w:val="007D04E5"/>
    <w:rsid w:val="007D0FCD"/>
    <w:rsid w:val="007D1106"/>
    <w:rsid w:val="007D1626"/>
    <w:rsid w:val="007D1995"/>
    <w:rsid w:val="007D1B33"/>
    <w:rsid w:val="007D1E06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69A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D7D"/>
    <w:rsid w:val="007E6FE2"/>
    <w:rsid w:val="007E7047"/>
    <w:rsid w:val="007E7091"/>
    <w:rsid w:val="007F02BB"/>
    <w:rsid w:val="007F0A93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350"/>
    <w:rsid w:val="007F4C41"/>
    <w:rsid w:val="007F4DAB"/>
    <w:rsid w:val="007F64B9"/>
    <w:rsid w:val="007F71CE"/>
    <w:rsid w:val="007F75EF"/>
    <w:rsid w:val="007F77D6"/>
    <w:rsid w:val="0080078F"/>
    <w:rsid w:val="008015DF"/>
    <w:rsid w:val="00801F95"/>
    <w:rsid w:val="008020FE"/>
    <w:rsid w:val="008029EE"/>
    <w:rsid w:val="008035AD"/>
    <w:rsid w:val="008035DA"/>
    <w:rsid w:val="008038B5"/>
    <w:rsid w:val="00803F9A"/>
    <w:rsid w:val="00803FAE"/>
    <w:rsid w:val="00803FC4"/>
    <w:rsid w:val="008047FC"/>
    <w:rsid w:val="00804A34"/>
    <w:rsid w:val="008054A8"/>
    <w:rsid w:val="008056FB"/>
    <w:rsid w:val="008057C5"/>
    <w:rsid w:val="0080605F"/>
    <w:rsid w:val="0080631F"/>
    <w:rsid w:val="00806CEA"/>
    <w:rsid w:val="00806D00"/>
    <w:rsid w:val="00806F4B"/>
    <w:rsid w:val="00807407"/>
    <w:rsid w:val="0080763E"/>
    <w:rsid w:val="00807786"/>
    <w:rsid w:val="008102E6"/>
    <w:rsid w:val="008104DC"/>
    <w:rsid w:val="008108BD"/>
    <w:rsid w:val="00810CF1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21"/>
    <w:rsid w:val="00817196"/>
    <w:rsid w:val="00817A4D"/>
    <w:rsid w:val="00817C38"/>
    <w:rsid w:val="00817EDE"/>
    <w:rsid w:val="008205DF"/>
    <w:rsid w:val="00820938"/>
    <w:rsid w:val="00820A44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3B5"/>
    <w:rsid w:val="008246ED"/>
    <w:rsid w:val="00824AB4"/>
    <w:rsid w:val="00824E9F"/>
    <w:rsid w:val="00825C42"/>
    <w:rsid w:val="00825D25"/>
    <w:rsid w:val="008260BF"/>
    <w:rsid w:val="00826187"/>
    <w:rsid w:val="00826EDA"/>
    <w:rsid w:val="008279C8"/>
    <w:rsid w:val="00827D6F"/>
    <w:rsid w:val="008300C8"/>
    <w:rsid w:val="0083036A"/>
    <w:rsid w:val="008304CD"/>
    <w:rsid w:val="008321CB"/>
    <w:rsid w:val="008323D5"/>
    <w:rsid w:val="008329F1"/>
    <w:rsid w:val="00833563"/>
    <w:rsid w:val="008335B1"/>
    <w:rsid w:val="00834972"/>
    <w:rsid w:val="00835327"/>
    <w:rsid w:val="00835DD6"/>
    <w:rsid w:val="008366C1"/>
    <w:rsid w:val="008367F2"/>
    <w:rsid w:val="008376AC"/>
    <w:rsid w:val="008379EE"/>
    <w:rsid w:val="00841B0A"/>
    <w:rsid w:val="00841DA1"/>
    <w:rsid w:val="0084221B"/>
    <w:rsid w:val="00842D09"/>
    <w:rsid w:val="008433AF"/>
    <w:rsid w:val="008436F6"/>
    <w:rsid w:val="0084405D"/>
    <w:rsid w:val="008441EB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47B66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4BE3"/>
    <w:rsid w:val="00855B90"/>
    <w:rsid w:val="00855EF4"/>
    <w:rsid w:val="00856208"/>
    <w:rsid w:val="008562D9"/>
    <w:rsid w:val="00856498"/>
    <w:rsid w:val="00856911"/>
    <w:rsid w:val="00856C5F"/>
    <w:rsid w:val="008579E5"/>
    <w:rsid w:val="00857FCA"/>
    <w:rsid w:val="00860495"/>
    <w:rsid w:val="00861095"/>
    <w:rsid w:val="00862708"/>
    <w:rsid w:val="0086275A"/>
    <w:rsid w:val="00863017"/>
    <w:rsid w:val="008634B3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3AE"/>
    <w:rsid w:val="00866509"/>
    <w:rsid w:val="00866646"/>
    <w:rsid w:val="008669CC"/>
    <w:rsid w:val="00866EC2"/>
    <w:rsid w:val="00867076"/>
    <w:rsid w:val="0086742F"/>
    <w:rsid w:val="008677FD"/>
    <w:rsid w:val="008678D2"/>
    <w:rsid w:val="00867B56"/>
    <w:rsid w:val="00867B93"/>
    <w:rsid w:val="00867C7B"/>
    <w:rsid w:val="00870077"/>
    <w:rsid w:val="00870296"/>
    <w:rsid w:val="0087043A"/>
    <w:rsid w:val="00870581"/>
    <w:rsid w:val="008706D4"/>
    <w:rsid w:val="008706E0"/>
    <w:rsid w:val="00870F8A"/>
    <w:rsid w:val="008719A4"/>
    <w:rsid w:val="00871BD7"/>
    <w:rsid w:val="00871D23"/>
    <w:rsid w:val="00872108"/>
    <w:rsid w:val="008721D4"/>
    <w:rsid w:val="008722F9"/>
    <w:rsid w:val="00872782"/>
    <w:rsid w:val="008727CF"/>
    <w:rsid w:val="00872817"/>
    <w:rsid w:val="008728C4"/>
    <w:rsid w:val="00873C5D"/>
    <w:rsid w:val="00874203"/>
    <w:rsid w:val="00874312"/>
    <w:rsid w:val="0087437C"/>
    <w:rsid w:val="00874405"/>
    <w:rsid w:val="00874688"/>
    <w:rsid w:val="00875A58"/>
    <w:rsid w:val="00875CD7"/>
    <w:rsid w:val="0087608E"/>
    <w:rsid w:val="00876B4D"/>
    <w:rsid w:val="00876D5E"/>
    <w:rsid w:val="00876EDC"/>
    <w:rsid w:val="00876F4E"/>
    <w:rsid w:val="008779C8"/>
    <w:rsid w:val="00877F18"/>
    <w:rsid w:val="008801CB"/>
    <w:rsid w:val="00880963"/>
    <w:rsid w:val="00880BBE"/>
    <w:rsid w:val="00881496"/>
    <w:rsid w:val="0088201A"/>
    <w:rsid w:val="00883154"/>
    <w:rsid w:val="008831AD"/>
    <w:rsid w:val="008831E6"/>
    <w:rsid w:val="0088324E"/>
    <w:rsid w:val="00883680"/>
    <w:rsid w:val="00883A4A"/>
    <w:rsid w:val="00883F8A"/>
    <w:rsid w:val="00884D89"/>
    <w:rsid w:val="00884EE7"/>
    <w:rsid w:val="008850EF"/>
    <w:rsid w:val="00885820"/>
    <w:rsid w:val="00885D7A"/>
    <w:rsid w:val="0088638F"/>
    <w:rsid w:val="00886784"/>
    <w:rsid w:val="00886A69"/>
    <w:rsid w:val="00886CEF"/>
    <w:rsid w:val="0088730D"/>
    <w:rsid w:val="008878B2"/>
    <w:rsid w:val="0089067A"/>
    <w:rsid w:val="00890930"/>
    <w:rsid w:val="00891466"/>
    <w:rsid w:val="00891B88"/>
    <w:rsid w:val="008929C5"/>
    <w:rsid w:val="008929DB"/>
    <w:rsid w:val="008935D9"/>
    <w:rsid w:val="00894A88"/>
    <w:rsid w:val="00894C14"/>
    <w:rsid w:val="00894DB5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CE2"/>
    <w:rsid w:val="008A30AC"/>
    <w:rsid w:val="008A35D4"/>
    <w:rsid w:val="008A3809"/>
    <w:rsid w:val="008A39A2"/>
    <w:rsid w:val="008A3F81"/>
    <w:rsid w:val="008A41F4"/>
    <w:rsid w:val="008A44B8"/>
    <w:rsid w:val="008A4677"/>
    <w:rsid w:val="008A4CE1"/>
    <w:rsid w:val="008A4D0B"/>
    <w:rsid w:val="008A4F1F"/>
    <w:rsid w:val="008A51A8"/>
    <w:rsid w:val="008A54C7"/>
    <w:rsid w:val="008A5722"/>
    <w:rsid w:val="008A656C"/>
    <w:rsid w:val="008A6A0F"/>
    <w:rsid w:val="008A71A0"/>
    <w:rsid w:val="008A77D8"/>
    <w:rsid w:val="008B0483"/>
    <w:rsid w:val="008B0B99"/>
    <w:rsid w:val="008B0C02"/>
    <w:rsid w:val="008B120C"/>
    <w:rsid w:val="008B18C9"/>
    <w:rsid w:val="008B1DBA"/>
    <w:rsid w:val="008B27F2"/>
    <w:rsid w:val="008B2AA7"/>
    <w:rsid w:val="008B2BCE"/>
    <w:rsid w:val="008B350A"/>
    <w:rsid w:val="008B3B59"/>
    <w:rsid w:val="008B5070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5A2"/>
    <w:rsid w:val="008C3B4B"/>
    <w:rsid w:val="008C421E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36F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4D03"/>
    <w:rsid w:val="008E5145"/>
    <w:rsid w:val="008E5253"/>
    <w:rsid w:val="008E5E0C"/>
    <w:rsid w:val="008E5F79"/>
    <w:rsid w:val="008E60AF"/>
    <w:rsid w:val="008E7939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4AF"/>
    <w:rsid w:val="008F477F"/>
    <w:rsid w:val="008F4A40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6CE"/>
    <w:rsid w:val="00901A60"/>
    <w:rsid w:val="00902350"/>
    <w:rsid w:val="009029B6"/>
    <w:rsid w:val="00902E42"/>
    <w:rsid w:val="0090336B"/>
    <w:rsid w:val="009038A0"/>
    <w:rsid w:val="00903F66"/>
    <w:rsid w:val="00904910"/>
    <w:rsid w:val="00904D21"/>
    <w:rsid w:val="009053AA"/>
    <w:rsid w:val="00905736"/>
    <w:rsid w:val="00905E82"/>
    <w:rsid w:val="00905F9B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2610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29F"/>
    <w:rsid w:val="00916CBE"/>
    <w:rsid w:val="00916E73"/>
    <w:rsid w:val="009170FD"/>
    <w:rsid w:val="00917468"/>
    <w:rsid w:val="00917776"/>
    <w:rsid w:val="00917CBD"/>
    <w:rsid w:val="00917CE9"/>
    <w:rsid w:val="00920BF2"/>
    <w:rsid w:val="00922010"/>
    <w:rsid w:val="0092314B"/>
    <w:rsid w:val="00923850"/>
    <w:rsid w:val="00923A4E"/>
    <w:rsid w:val="00923D67"/>
    <w:rsid w:val="00924DAC"/>
    <w:rsid w:val="0092506D"/>
    <w:rsid w:val="009252AA"/>
    <w:rsid w:val="00925EF5"/>
    <w:rsid w:val="009265E0"/>
    <w:rsid w:val="00926913"/>
    <w:rsid w:val="00926BF5"/>
    <w:rsid w:val="00926DC9"/>
    <w:rsid w:val="00926FEF"/>
    <w:rsid w:val="0092740D"/>
    <w:rsid w:val="00927E6D"/>
    <w:rsid w:val="00930200"/>
    <w:rsid w:val="00931755"/>
    <w:rsid w:val="00931A1E"/>
    <w:rsid w:val="00931BD9"/>
    <w:rsid w:val="009323CE"/>
    <w:rsid w:val="0093274D"/>
    <w:rsid w:val="00933C91"/>
    <w:rsid w:val="00933D08"/>
    <w:rsid w:val="00933E23"/>
    <w:rsid w:val="0093580B"/>
    <w:rsid w:val="00935A04"/>
    <w:rsid w:val="00935DB8"/>
    <w:rsid w:val="0093607B"/>
    <w:rsid w:val="00936209"/>
    <w:rsid w:val="009368F3"/>
    <w:rsid w:val="00936A53"/>
    <w:rsid w:val="00936AB1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0A9"/>
    <w:rsid w:val="00942B95"/>
    <w:rsid w:val="00943742"/>
    <w:rsid w:val="00943B2F"/>
    <w:rsid w:val="00943EE5"/>
    <w:rsid w:val="009443C0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103"/>
    <w:rsid w:val="00953539"/>
    <w:rsid w:val="009537C4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1E8"/>
    <w:rsid w:val="009625DE"/>
    <w:rsid w:val="00962A69"/>
    <w:rsid w:val="00962ED2"/>
    <w:rsid w:val="0096346D"/>
    <w:rsid w:val="00963DDB"/>
    <w:rsid w:val="00963FF3"/>
    <w:rsid w:val="0096430A"/>
    <w:rsid w:val="00964919"/>
    <w:rsid w:val="009649F4"/>
    <w:rsid w:val="009652F7"/>
    <w:rsid w:val="0096548A"/>
    <w:rsid w:val="0096554B"/>
    <w:rsid w:val="0096584A"/>
    <w:rsid w:val="00965E60"/>
    <w:rsid w:val="00966A27"/>
    <w:rsid w:val="00966D80"/>
    <w:rsid w:val="00966F0D"/>
    <w:rsid w:val="00970C11"/>
    <w:rsid w:val="00970C44"/>
    <w:rsid w:val="00971898"/>
    <w:rsid w:val="00971C28"/>
    <w:rsid w:val="00971F08"/>
    <w:rsid w:val="009723DD"/>
    <w:rsid w:val="0097256C"/>
    <w:rsid w:val="0097266D"/>
    <w:rsid w:val="00973057"/>
    <w:rsid w:val="00974CDA"/>
    <w:rsid w:val="00975113"/>
    <w:rsid w:val="009753B1"/>
    <w:rsid w:val="00975AEE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4A8F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4E15"/>
    <w:rsid w:val="00995BCC"/>
    <w:rsid w:val="009960EC"/>
    <w:rsid w:val="00996349"/>
    <w:rsid w:val="0099654F"/>
    <w:rsid w:val="009968FC"/>
    <w:rsid w:val="0099691A"/>
    <w:rsid w:val="009970DD"/>
    <w:rsid w:val="009970E8"/>
    <w:rsid w:val="00997F80"/>
    <w:rsid w:val="009A046E"/>
    <w:rsid w:val="009A0969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4925"/>
    <w:rsid w:val="009A4EFA"/>
    <w:rsid w:val="009A5CBA"/>
    <w:rsid w:val="009A63CF"/>
    <w:rsid w:val="009A73C2"/>
    <w:rsid w:val="009A7F84"/>
    <w:rsid w:val="009B03DB"/>
    <w:rsid w:val="009B0851"/>
    <w:rsid w:val="009B0B9E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651"/>
    <w:rsid w:val="009B5D3F"/>
    <w:rsid w:val="009B5DD5"/>
    <w:rsid w:val="009B5E72"/>
    <w:rsid w:val="009B5F2C"/>
    <w:rsid w:val="009B64AC"/>
    <w:rsid w:val="009B6EC9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3B9"/>
    <w:rsid w:val="009C1CD6"/>
    <w:rsid w:val="009C2978"/>
    <w:rsid w:val="009C2DB2"/>
    <w:rsid w:val="009C2F59"/>
    <w:rsid w:val="009C3212"/>
    <w:rsid w:val="009C33C1"/>
    <w:rsid w:val="009C3AE6"/>
    <w:rsid w:val="009C4004"/>
    <w:rsid w:val="009C403E"/>
    <w:rsid w:val="009C438E"/>
    <w:rsid w:val="009C4756"/>
    <w:rsid w:val="009C49EC"/>
    <w:rsid w:val="009C4A29"/>
    <w:rsid w:val="009C51E5"/>
    <w:rsid w:val="009C53E2"/>
    <w:rsid w:val="009C57FC"/>
    <w:rsid w:val="009C5FE2"/>
    <w:rsid w:val="009C6AE7"/>
    <w:rsid w:val="009C6EC1"/>
    <w:rsid w:val="009C72C8"/>
    <w:rsid w:val="009C772C"/>
    <w:rsid w:val="009D0183"/>
    <w:rsid w:val="009D182E"/>
    <w:rsid w:val="009D19F7"/>
    <w:rsid w:val="009D2085"/>
    <w:rsid w:val="009D2407"/>
    <w:rsid w:val="009D27C9"/>
    <w:rsid w:val="009D287D"/>
    <w:rsid w:val="009D2C05"/>
    <w:rsid w:val="009D32C1"/>
    <w:rsid w:val="009D3331"/>
    <w:rsid w:val="009D3A44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0B02"/>
    <w:rsid w:val="009E0F88"/>
    <w:rsid w:val="009E12E2"/>
    <w:rsid w:val="009E14E0"/>
    <w:rsid w:val="009E14EA"/>
    <w:rsid w:val="009E14F2"/>
    <w:rsid w:val="009E1B07"/>
    <w:rsid w:val="009E27ED"/>
    <w:rsid w:val="009E2AAE"/>
    <w:rsid w:val="009E301B"/>
    <w:rsid w:val="009E357E"/>
    <w:rsid w:val="009E35DB"/>
    <w:rsid w:val="009E465C"/>
    <w:rsid w:val="009E47A3"/>
    <w:rsid w:val="009E4E06"/>
    <w:rsid w:val="009E56DA"/>
    <w:rsid w:val="009E5775"/>
    <w:rsid w:val="009E5D56"/>
    <w:rsid w:val="009E6FDD"/>
    <w:rsid w:val="009E743D"/>
    <w:rsid w:val="009E78AE"/>
    <w:rsid w:val="009F08F3"/>
    <w:rsid w:val="009F08F5"/>
    <w:rsid w:val="009F1D4F"/>
    <w:rsid w:val="009F1ECE"/>
    <w:rsid w:val="009F247D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43D"/>
    <w:rsid w:val="00A01A68"/>
    <w:rsid w:val="00A01F05"/>
    <w:rsid w:val="00A02A43"/>
    <w:rsid w:val="00A02BAC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6DAF"/>
    <w:rsid w:val="00A07372"/>
    <w:rsid w:val="00A076A8"/>
    <w:rsid w:val="00A077FE"/>
    <w:rsid w:val="00A1049F"/>
    <w:rsid w:val="00A10DB8"/>
    <w:rsid w:val="00A129D7"/>
    <w:rsid w:val="00A13090"/>
    <w:rsid w:val="00A13263"/>
    <w:rsid w:val="00A13645"/>
    <w:rsid w:val="00A13E54"/>
    <w:rsid w:val="00A142A1"/>
    <w:rsid w:val="00A147E0"/>
    <w:rsid w:val="00A15202"/>
    <w:rsid w:val="00A1546C"/>
    <w:rsid w:val="00A16210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3DAA"/>
    <w:rsid w:val="00A24A52"/>
    <w:rsid w:val="00A2526E"/>
    <w:rsid w:val="00A2547F"/>
    <w:rsid w:val="00A25C14"/>
    <w:rsid w:val="00A264A9"/>
    <w:rsid w:val="00A26D81"/>
    <w:rsid w:val="00A2733C"/>
    <w:rsid w:val="00A27785"/>
    <w:rsid w:val="00A27A52"/>
    <w:rsid w:val="00A3017D"/>
    <w:rsid w:val="00A30187"/>
    <w:rsid w:val="00A306B7"/>
    <w:rsid w:val="00A308DA"/>
    <w:rsid w:val="00A30EEE"/>
    <w:rsid w:val="00A317DE"/>
    <w:rsid w:val="00A3373F"/>
    <w:rsid w:val="00A33B8B"/>
    <w:rsid w:val="00A3448A"/>
    <w:rsid w:val="00A34A9F"/>
    <w:rsid w:val="00A34ABA"/>
    <w:rsid w:val="00A34E68"/>
    <w:rsid w:val="00A34EB7"/>
    <w:rsid w:val="00A35C90"/>
    <w:rsid w:val="00A3604C"/>
    <w:rsid w:val="00A3615C"/>
    <w:rsid w:val="00A36185"/>
    <w:rsid w:val="00A3627E"/>
    <w:rsid w:val="00A36297"/>
    <w:rsid w:val="00A3661F"/>
    <w:rsid w:val="00A36DF4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DF"/>
    <w:rsid w:val="00A41FE1"/>
    <w:rsid w:val="00A42590"/>
    <w:rsid w:val="00A42DDA"/>
    <w:rsid w:val="00A43890"/>
    <w:rsid w:val="00A438D0"/>
    <w:rsid w:val="00A4423C"/>
    <w:rsid w:val="00A449B7"/>
    <w:rsid w:val="00A44FA0"/>
    <w:rsid w:val="00A452F0"/>
    <w:rsid w:val="00A456C1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0A80"/>
    <w:rsid w:val="00A51466"/>
    <w:rsid w:val="00A51568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4AD4"/>
    <w:rsid w:val="00A555DE"/>
    <w:rsid w:val="00A56036"/>
    <w:rsid w:val="00A56508"/>
    <w:rsid w:val="00A56A78"/>
    <w:rsid w:val="00A57E08"/>
    <w:rsid w:val="00A60117"/>
    <w:rsid w:val="00A61255"/>
    <w:rsid w:val="00A612BD"/>
    <w:rsid w:val="00A61359"/>
    <w:rsid w:val="00A61499"/>
    <w:rsid w:val="00A61504"/>
    <w:rsid w:val="00A618F6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40A8"/>
    <w:rsid w:val="00A64668"/>
    <w:rsid w:val="00A64B0E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12"/>
    <w:rsid w:val="00A708C4"/>
    <w:rsid w:val="00A70939"/>
    <w:rsid w:val="00A70A54"/>
    <w:rsid w:val="00A70AE9"/>
    <w:rsid w:val="00A70D64"/>
    <w:rsid w:val="00A70FAC"/>
    <w:rsid w:val="00A712B4"/>
    <w:rsid w:val="00A71B21"/>
    <w:rsid w:val="00A71B99"/>
    <w:rsid w:val="00A71C29"/>
    <w:rsid w:val="00A72581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743"/>
    <w:rsid w:val="00A77BEA"/>
    <w:rsid w:val="00A77EC4"/>
    <w:rsid w:val="00A8022F"/>
    <w:rsid w:val="00A80441"/>
    <w:rsid w:val="00A805FD"/>
    <w:rsid w:val="00A815C2"/>
    <w:rsid w:val="00A81C2A"/>
    <w:rsid w:val="00A82112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90248"/>
    <w:rsid w:val="00A916C9"/>
    <w:rsid w:val="00A91C62"/>
    <w:rsid w:val="00A925AE"/>
    <w:rsid w:val="00A92879"/>
    <w:rsid w:val="00A92908"/>
    <w:rsid w:val="00A92C7A"/>
    <w:rsid w:val="00A92D62"/>
    <w:rsid w:val="00A93694"/>
    <w:rsid w:val="00A93A0D"/>
    <w:rsid w:val="00A93DC5"/>
    <w:rsid w:val="00A94311"/>
    <w:rsid w:val="00A9442A"/>
    <w:rsid w:val="00A94666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1E1"/>
    <w:rsid w:val="00AA35BF"/>
    <w:rsid w:val="00AA3AEC"/>
    <w:rsid w:val="00AA4279"/>
    <w:rsid w:val="00AA5148"/>
    <w:rsid w:val="00AA51D6"/>
    <w:rsid w:val="00AA56E9"/>
    <w:rsid w:val="00AA6170"/>
    <w:rsid w:val="00AA63BA"/>
    <w:rsid w:val="00AA6A03"/>
    <w:rsid w:val="00AA76E8"/>
    <w:rsid w:val="00AA7EA1"/>
    <w:rsid w:val="00AB017F"/>
    <w:rsid w:val="00AB0BC8"/>
    <w:rsid w:val="00AB10DA"/>
    <w:rsid w:val="00AB1157"/>
    <w:rsid w:val="00AB11CA"/>
    <w:rsid w:val="00AB14D9"/>
    <w:rsid w:val="00AB1841"/>
    <w:rsid w:val="00AB2C88"/>
    <w:rsid w:val="00AB3C41"/>
    <w:rsid w:val="00AB42FD"/>
    <w:rsid w:val="00AB4AB8"/>
    <w:rsid w:val="00AB4DE2"/>
    <w:rsid w:val="00AB5303"/>
    <w:rsid w:val="00AB54D8"/>
    <w:rsid w:val="00AB570F"/>
    <w:rsid w:val="00AB5CFE"/>
    <w:rsid w:val="00AB655E"/>
    <w:rsid w:val="00AC0005"/>
    <w:rsid w:val="00AC007F"/>
    <w:rsid w:val="00AC0B5B"/>
    <w:rsid w:val="00AC0C28"/>
    <w:rsid w:val="00AC186D"/>
    <w:rsid w:val="00AC1A3D"/>
    <w:rsid w:val="00AC1E2A"/>
    <w:rsid w:val="00AC2296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1D1"/>
    <w:rsid w:val="00AC5692"/>
    <w:rsid w:val="00AC5A10"/>
    <w:rsid w:val="00AC6024"/>
    <w:rsid w:val="00AC7016"/>
    <w:rsid w:val="00AC70FB"/>
    <w:rsid w:val="00AC7518"/>
    <w:rsid w:val="00AC7DF1"/>
    <w:rsid w:val="00AC7F5F"/>
    <w:rsid w:val="00AD0182"/>
    <w:rsid w:val="00AD0201"/>
    <w:rsid w:val="00AD0AA3"/>
    <w:rsid w:val="00AD0C48"/>
    <w:rsid w:val="00AD0D85"/>
    <w:rsid w:val="00AD0F52"/>
    <w:rsid w:val="00AD1952"/>
    <w:rsid w:val="00AD1E34"/>
    <w:rsid w:val="00AD22F7"/>
    <w:rsid w:val="00AD2496"/>
    <w:rsid w:val="00AD26B1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5F6A"/>
    <w:rsid w:val="00AD6192"/>
    <w:rsid w:val="00AD646F"/>
    <w:rsid w:val="00AD6663"/>
    <w:rsid w:val="00AD679B"/>
    <w:rsid w:val="00AD67FE"/>
    <w:rsid w:val="00AD6CE0"/>
    <w:rsid w:val="00AD746D"/>
    <w:rsid w:val="00AD74B4"/>
    <w:rsid w:val="00AE138B"/>
    <w:rsid w:val="00AE1904"/>
    <w:rsid w:val="00AE1AEC"/>
    <w:rsid w:val="00AE1C83"/>
    <w:rsid w:val="00AE2523"/>
    <w:rsid w:val="00AE27AC"/>
    <w:rsid w:val="00AE27E4"/>
    <w:rsid w:val="00AE2A62"/>
    <w:rsid w:val="00AE2D11"/>
    <w:rsid w:val="00AE2E30"/>
    <w:rsid w:val="00AE2E6E"/>
    <w:rsid w:val="00AE3A3C"/>
    <w:rsid w:val="00AE3B98"/>
    <w:rsid w:val="00AE40E0"/>
    <w:rsid w:val="00AE4209"/>
    <w:rsid w:val="00AE45A6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6AA"/>
    <w:rsid w:val="00AE6ED0"/>
    <w:rsid w:val="00AE79A3"/>
    <w:rsid w:val="00AE7F5A"/>
    <w:rsid w:val="00AF0038"/>
    <w:rsid w:val="00AF04AD"/>
    <w:rsid w:val="00AF0BFA"/>
    <w:rsid w:val="00AF109A"/>
    <w:rsid w:val="00AF13F7"/>
    <w:rsid w:val="00AF1C5D"/>
    <w:rsid w:val="00AF2694"/>
    <w:rsid w:val="00AF3EC3"/>
    <w:rsid w:val="00AF42D7"/>
    <w:rsid w:val="00AF476C"/>
    <w:rsid w:val="00AF4961"/>
    <w:rsid w:val="00AF4CC0"/>
    <w:rsid w:val="00AF565F"/>
    <w:rsid w:val="00AF57C1"/>
    <w:rsid w:val="00AF590B"/>
    <w:rsid w:val="00AF5A87"/>
    <w:rsid w:val="00AF5FA6"/>
    <w:rsid w:val="00AF6377"/>
    <w:rsid w:val="00AF6BE9"/>
    <w:rsid w:val="00AF6C00"/>
    <w:rsid w:val="00AF6F2F"/>
    <w:rsid w:val="00B006FE"/>
    <w:rsid w:val="00B007CB"/>
    <w:rsid w:val="00B01A6F"/>
    <w:rsid w:val="00B01B96"/>
    <w:rsid w:val="00B01BAF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794"/>
    <w:rsid w:val="00B07ECB"/>
    <w:rsid w:val="00B07FD3"/>
    <w:rsid w:val="00B108B7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12D"/>
    <w:rsid w:val="00B216F9"/>
    <w:rsid w:val="00B21786"/>
    <w:rsid w:val="00B22564"/>
    <w:rsid w:val="00B22C9D"/>
    <w:rsid w:val="00B22DE9"/>
    <w:rsid w:val="00B23227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C02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58B"/>
    <w:rsid w:val="00B506D0"/>
    <w:rsid w:val="00B51BBD"/>
    <w:rsid w:val="00B521E6"/>
    <w:rsid w:val="00B53227"/>
    <w:rsid w:val="00B53F38"/>
    <w:rsid w:val="00B54B9C"/>
    <w:rsid w:val="00B5592B"/>
    <w:rsid w:val="00B56296"/>
    <w:rsid w:val="00B5681C"/>
    <w:rsid w:val="00B57901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1F"/>
    <w:rsid w:val="00B62DC3"/>
    <w:rsid w:val="00B6374A"/>
    <w:rsid w:val="00B63FF9"/>
    <w:rsid w:val="00B64D7A"/>
    <w:rsid w:val="00B64DC1"/>
    <w:rsid w:val="00B64E11"/>
    <w:rsid w:val="00B6560D"/>
    <w:rsid w:val="00B664C7"/>
    <w:rsid w:val="00B668DA"/>
    <w:rsid w:val="00B66A91"/>
    <w:rsid w:val="00B67706"/>
    <w:rsid w:val="00B70470"/>
    <w:rsid w:val="00B70BB1"/>
    <w:rsid w:val="00B71B58"/>
    <w:rsid w:val="00B721F7"/>
    <w:rsid w:val="00B72216"/>
    <w:rsid w:val="00B72780"/>
    <w:rsid w:val="00B73946"/>
    <w:rsid w:val="00B739F6"/>
    <w:rsid w:val="00B73F8D"/>
    <w:rsid w:val="00B7455B"/>
    <w:rsid w:val="00B74C28"/>
    <w:rsid w:val="00B75366"/>
    <w:rsid w:val="00B75D3C"/>
    <w:rsid w:val="00B75DBC"/>
    <w:rsid w:val="00B76CF6"/>
    <w:rsid w:val="00B76F43"/>
    <w:rsid w:val="00B77B26"/>
    <w:rsid w:val="00B77E8A"/>
    <w:rsid w:val="00B800F5"/>
    <w:rsid w:val="00B8045E"/>
    <w:rsid w:val="00B80699"/>
    <w:rsid w:val="00B8086A"/>
    <w:rsid w:val="00B80B49"/>
    <w:rsid w:val="00B8117B"/>
    <w:rsid w:val="00B8155D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86816"/>
    <w:rsid w:val="00B86D96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03C6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5E79"/>
    <w:rsid w:val="00BA6440"/>
    <w:rsid w:val="00BA6519"/>
    <w:rsid w:val="00BA6815"/>
    <w:rsid w:val="00BA69F5"/>
    <w:rsid w:val="00BA70E8"/>
    <w:rsid w:val="00BA76E0"/>
    <w:rsid w:val="00BB0186"/>
    <w:rsid w:val="00BB0538"/>
    <w:rsid w:val="00BB076A"/>
    <w:rsid w:val="00BB1A4F"/>
    <w:rsid w:val="00BB212F"/>
    <w:rsid w:val="00BB21D5"/>
    <w:rsid w:val="00BB229E"/>
    <w:rsid w:val="00BB26FF"/>
    <w:rsid w:val="00BB2A25"/>
    <w:rsid w:val="00BB36D9"/>
    <w:rsid w:val="00BB371F"/>
    <w:rsid w:val="00BB3B39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64C"/>
    <w:rsid w:val="00BC1809"/>
    <w:rsid w:val="00BC2238"/>
    <w:rsid w:val="00BC2C49"/>
    <w:rsid w:val="00BC3053"/>
    <w:rsid w:val="00BC32E1"/>
    <w:rsid w:val="00BC34D8"/>
    <w:rsid w:val="00BC3DBE"/>
    <w:rsid w:val="00BC3FFB"/>
    <w:rsid w:val="00BC40BE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B85"/>
    <w:rsid w:val="00BD034D"/>
    <w:rsid w:val="00BD058E"/>
    <w:rsid w:val="00BD08B5"/>
    <w:rsid w:val="00BD08F6"/>
    <w:rsid w:val="00BD2CEE"/>
    <w:rsid w:val="00BD3273"/>
    <w:rsid w:val="00BD3C9F"/>
    <w:rsid w:val="00BD3E77"/>
    <w:rsid w:val="00BD4324"/>
    <w:rsid w:val="00BD46A8"/>
    <w:rsid w:val="00BD4735"/>
    <w:rsid w:val="00BD48AC"/>
    <w:rsid w:val="00BD5146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2D4"/>
    <w:rsid w:val="00BE4B0B"/>
    <w:rsid w:val="00BE4ED1"/>
    <w:rsid w:val="00BE4F7A"/>
    <w:rsid w:val="00BE5AD2"/>
    <w:rsid w:val="00BE68E7"/>
    <w:rsid w:val="00BE6A44"/>
    <w:rsid w:val="00BE7406"/>
    <w:rsid w:val="00BE741C"/>
    <w:rsid w:val="00BE7603"/>
    <w:rsid w:val="00BE76FC"/>
    <w:rsid w:val="00BE79D8"/>
    <w:rsid w:val="00BE7D1C"/>
    <w:rsid w:val="00BF0310"/>
    <w:rsid w:val="00BF09D2"/>
    <w:rsid w:val="00BF0F60"/>
    <w:rsid w:val="00BF1366"/>
    <w:rsid w:val="00BF14F3"/>
    <w:rsid w:val="00BF15E8"/>
    <w:rsid w:val="00BF1950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23A"/>
    <w:rsid w:val="00BF73CE"/>
    <w:rsid w:val="00BF7445"/>
    <w:rsid w:val="00BF74C7"/>
    <w:rsid w:val="00C00245"/>
    <w:rsid w:val="00C005AF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3268"/>
    <w:rsid w:val="00C040F7"/>
    <w:rsid w:val="00C041B0"/>
    <w:rsid w:val="00C044AB"/>
    <w:rsid w:val="00C04DDF"/>
    <w:rsid w:val="00C05706"/>
    <w:rsid w:val="00C057F4"/>
    <w:rsid w:val="00C058DC"/>
    <w:rsid w:val="00C05B5E"/>
    <w:rsid w:val="00C0718D"/>
    <w:rsid w:val="00C07377"/>
    <w:rsid w:val="00C103C6"/>
    <w:rsid w:val="00C103DD"/>
    <w:rsid w:val="00C10478"/>
    <w:rsid w:val="00C11991"/>
    <w:rsid w:val="00C12107"/>
    <w:rsid w:val="00C128BE"/>
    <w:rsid w:val="00C12BF6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781"/>
    <w:rsid w:val="00C16B49"/>
    <w:rsid w:val="00C16D25"/>
    <w:rsid w:val="00C16DE5"/>
    <w:rsid w:val="00C171B1"/>
    <w:rsid w:val="00C17D3F"/>
    <w:rsid w:val="00C210BC"/>
    <w:rsid w:val="00C21C9E"/>
    <w:rsid w:val="00C21CC5"/>
    <w:rsid w:val="00C237F8"/>
    <w:rsid w:val="00C23E5C"/>
    <w:rsid w:val="00C2474A"/>
    <w:rsid w:val="00C249FF"/>
    <w:rsid w:val="00C25454"/>
    <w:rsid w:val="00C26517"/>
    <w:rsid w:val="00C2671F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548B"/>
    <w:rsid w:val="00C3549F"/>
    <w:rsid w:val="00C36088"/>
    <w:rsid w:val="00C363BE"/>
    <w:rsid w:val="00C3719D"/>
    <w:rsid w:val="00C37523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0D07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576A9"/>
    <w:rsid w:val="00C6006D"/>
    <w:rsid w:val="00C604A5"/>
    <w:rsid w:val="00C60783"/>
    <w:rsid w:val="00C610E9"/>
    <w:rsid w:val="00C612B9"/>
    <w:rsid w:val="00C6166D"/>
    <w:rsid w:val="00C6167D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67941"/>
    <w:rsid w:val="00C70697"/>
    <w:rsid w:val="00C70F33"/>
    <w:rsid w:val="00C71AC5"/>
    <w:rsid w:val="00C721A3"/>
    <w:rsid w:val="00C72255"/>
    <w:rsid w:val="00C723C0"/>
    <w:rsid w:val="00C72954"/>
    <w:rsid w:val="00C72CA7"/>
    <w:rsid w:val="00C72DB6"/>
    <w:rsid w:val="00C72EF4"/>
    <w:rsid w:val="00C73124"/>
    <w:rsid w:val="00C743F0"/>
    <w:rsid w:val="00C74CA0"/>
    <w:rsid w:val="00C75081"/>
    <w:rsid w:val="00C7556E"/>
    <w:rsid w:val="00C75664"/>
    <w:rsid w:val="00C75CE0"/>
    <w:rsid w:val="00C75D2F"/>
    <w:rsid w:val="00C76643"/>
    <w:rsid w:val="00C767BE"/>
    <w:rsid w:val="00C767C3"/>
    <w:rsid w:val="00C76963"/>
    <w:rsid w:val="00C76DE3"/>
    <w:rsid w:val="00C76E3C"/>
    <w:rsid w:val="00C77168"/>
    <w:rsid w:val="00C77480"/>
    <w:rsid w:val="00C77897"/>
    <w:rsid w:val="00C77982"/>
    <w:rsid w:val="00C77B92"/>
    <w:rsid w:val="00C811D2"/>
    <w:rsid w:val="00C812EA"/>
    <w:rsid w:val="00C81568"/>
    <w:rsid w:val="00C823E7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E27"/>
    <w:rsid w:val="00C9318D"/>
    <w:rsid w:val="00C93278"/>
    <w:rsid w:val="00C9342D"/>
    <w:rsid w:val="00C93C4B"/>
    <w:rsid w:val="00C944AB"/>
    <w:rsid w:val="00C94C24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AC7"/>
    <w:rsid w:val="00CA1D8C"/>
    <w:rsid w:val="00CA1ED8"/>
    <w:rsid w:val="00CA31A3"/>
    <w:rsid w:val="00CA3997"/>
    <w:rsid w:val="00CA3D41"/>
    <w:rsid w:val="00CA40DC"/>
    <w:rsid w:val="00CA5D71"/>
    <w:rsid w:val="00CA63C2"/>
    <w:rsid w:val="00CA63D2"/>
    <w:rsid w:val="00CA7245"/>
    <w:rsid w:val="00CB003B"/>
    <w:rsid w:val="00CB0346"/>
    <w:rsid w:val="00CB0654"/>
    <w:rsid w:val="00CB0875"/>
    <w:rsid w:val="00CB08B3"/>
    <w:rsid w:val="00CB1153"/>
    <w:rsid w:val="00CB1678"/>
    <w:rsid w:val="00CB19C1"/>
    <w:rsid w:val="00CB1F63"/>
    <w:rsid w:val="00CB33E8"/>
    <w:rsid w:val="00CB3423"/>
    <w:rsid w:val="00CB4BD2"/>
    <w:rsid w:val="00CB4F86"/>
    <w:rsid w:val="00CB532A"/>
    <w:rsid w:val="00CB552C"/>
    <w:rsid w:val="00CB619A"/>
    <w:rsid w:val="00CB65F9"/>
    <w:rsid w:val="00CB6927"/>
    <w:rsid w:val="00CB6D79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22B9"/>
    <w:rsid w:val="00CC2DA3"/>
    <w:rsid w:val="00CC3EA0"/>
    <w:rsid w:val="00CC45AE"/>
    <w:rsid w:val="00CC5005"/>
    <w:rsid w:val="00CC5AC3"/>
    <w:rsid w:val="00CC5E23"/>
    <w:rsid w:val="00CC7B45"/>
    <w:rsid w:val="00CC7C09"/>
    <w:rsid w:val="00CD0481"/>
    <w:rsid w:val="00CD05EE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1C2A"/>
    <w:rsid w:val="00CE2FDB"/>
    <w:rsid w:val="00CE4BBB"/>
    <w:rsid w:val="00CE585C"/>
    <w:rsid w:val="00CE5869"/>
    <w:rsid w:val="00CE6832"/>
    <w:rsid w:val="00CE6B55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4CB"/>
    <w:rsid w:val="00CF30C1"/>
    <w:rsid w:val="00CF3960"/>
    <w:rsid w:val="00CF3AF5"/>
    <w:rsid w:val="00CF3B1F"/>
    <w:rsid w:val="00CF3BF6"/>
    <w:rsid w:val="00CF4840"/>
    <w:rsid w:val="00CF4B12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14A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4DB2"/>
    <w:rsid w:val="00D153AA"/>
    <w:rsid w:val="00D159D4"/>
    <w:rsid w:val="00D17248"/>
    <w:rsid w:val="00D17396"/>
    <w:rsid w:val="00D1742A"/>
    <w:rsid w:val="00D17E2E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5661"/>
    <w:rsid w:val="00D267ED"/>
    <w:rsid w:val="00D26C4E"/>
    <w:rsid w:val="00D27249"/>
    <w:rsid w:val="00D3005B"/>
    <w:rsid w:val="00D305F5"/>
    <w:rsid w:val="00D3110E"/>
    <w:rsid w:val="00D31468"/>
    <w:rsid w:val="00D31CC1"/>
    <w:rsid w:val="00D31E35"/>
    <w:rsid w:val="00D31FFB"/>
    <w:rsid w:val="00D32022"/>
    <w:rsid w:val="00D325EA"/>
    <w:rsid w:val="00D3346D"/>
    <w:rsid w:val="00D334CA"/>
    <w:rsid w:val="00D3371B"/>
    <w:rsid w:val="00D352DE"/>
    <w:rsid w:val="00D353AF"/>
    <w:rsid w:val="00D35643"/>
    <w:rsid w:val="00D35793"/>
    <w:rsid w:val="00D35B02"/>
    <w:rsid w:val="00D362D5"/>
    <w:rsid w:val="00D36983"/>
    <w:rsid w:val="00D36E71"/>
    <w:rsid w:val="00D3711B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417"/>
    <w:rsid w:val="00D417D4"/>
    <w:rsid w:val="00D41BDF"/>
    <w:rsid w:val="00D41DC0"/>
    <w:rsid w:val="00D4318F"/>
    <w:rsid w:val="00D438BF"/>
    <w:rsid w:val="00D43F5A"/>
    <w:rsid w:val="00D440F8"/>
    <w:rsid w:val="00D44856"/>
    <w:rsid w:val="00D44A39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5D4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4B1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101"/>
    <w:rsid w:val="00D6435F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679DC"/>
    <w:rsid w:val="00D708B0"/>
    <w:rsid w:val="00D70B19"/>
    <w:rsid w:val="00D70E73"/>
    <w:rsid w:val="00D7135D"/>
    <w:rsid w:val="00D728FE"/>
    <w:rsid w:val="00D72DC4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15E"/>
    <w:rsid w:val="00D9038C"/>
    <w:rsid w:val="00D90E74"/>
    <w:rsid w:val="00D91055"/>
    <w:rsid w:val="00D9196D"/>
    <w:rsid w:val="00D91C92"/>
    <w:rsid w:val="00D91D32"/>
    <w:rsid w:val="00D91F65"/>
    <w:rsid w:val="00D92982"/>
    <w:rsid w:val="00D935C6"/>
    <w:rsid w:val="00D93AAE"/>
    <w:rsid w:val="00D94EA3"/>
    <w:rsid w:val="00D95549"/>
    <w:rsid w:val="00D963DA"/>
    <w:rsid w:val="00D977AA"/>
    <w:rsid w:val="00DA01B6"/>
    <w:rsid w:val="00DA1349"/>
    <w:rsid w:val="00DA1498"/>
    <w:rsid w:val="00DA1AC3"/>
    <w:rsid w:val="00DA2F6C"/>
    <w:rsid w:val="00DA305E"/>
    <w:rsid w:val="00DA45A0"/>
    <w:rsid w:val="00DA45FB"/>
    <w:rsid w:val="00DA4622"/>
    <w:rsid w:val="00DA463E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A7BDA"/>
    <w:rsid w:val="00DB00F8"/>
    <w:rsid w:val="00DB0A9F"/>
    <w:rsid w:val="00DB1221"/>
    <w:rsid w:val="00DB230B"/>
    <w:rsid w:val="00DB377D"/>
    <w:rsid w:val="00DB37A7"/>
    <w:rsid w:val="00DB40FB"/>
    <w:rsid w:val="00DB5719"/>
    <w:rsid w:val="00DB6768"/>
    <w:rsid w:val="00DB6E98"/>
    <w:rsid w:val="00DB72C9"/>
    <w:rsid w:val="00DC0E5D"/>
    <w:rsid w:val="00DC1887"/>
    <w:rsid w:val="00DC25CF"/>
    <w:rsid w:val="00DC28F0"/>
    <w:rsid w:val="00DC2D36"/>
    <w:rsid w:val="00DC3740"/>
    <w:rsid w:val="00DC376E"/>
    <w:rsid w:val="00DC37B1"/>
    <w:rsid w:val="00DC3F66"/>
    <w:rsid w:val="00DC4646"/>
    <w:rsid w:val="00DC478F"/>
    <w:rsid w:val="00DC4F17"/>
    <w:rsid w:val="00DC53EF"/>
    <w:rsid w:val="00DC64B9"/>
    <w:rsid w:val="00DC7445"/>
    <w:rsid w:val="00DD0E49"/>
    <w:rsid w:val="00DD1938"/>
    <w:rsid w:val="00DD1B55"/>
    <w:rsid w:val="00DD1D27"/>
    <w:rsid w:val="00DD1EEE"/>
    <w:rsid w:val="00DD207B"/>
    <w:rsid w:val="00DD25DB"/>
    <w:rsid w:val="00DD2697"/>
    <w:rsid w:val="00DD42EC"/>
    <w:rsid w:val="00DD43DE"/>
    <w:rsid w:val="00DD454B"/>
    <w:rsid w:val="00DD4AB5"/>
    <w:rsid w:val="00DD4FD7"/>
    <w:rsid w:val="00DD5447"/>
    <w:rsid w:val="00DD5931"/>
    <w:rsid w:val="00DD5AE3"/>
    <w:rsid w:val="00DD6FC6"/>
    <w:rsid w:val="00DD740E"/>
    <w:rsid w:val="00DD7789"/>
    <w:rsid w:val="00DE0491"/>
    <w:rsid w:val="00DE0FDD"/>
    <w:rsid w:val="00DE0FE2"/>
    <w:rsid w:val="00DE1315"/>
    <w:rsid w:val="00DE24E3"/>
    <w:rsid w:val="00DE27EC"/>
    <w:rsid w:val="00DE2D93"/>
    <w:rsid w:val="00DE4936"/>
    <w:rsid w:val="00DE4E2C"/>
    <w:rsid w:val="00DE5608"/>
    <w:rsid w:val="00DE58D0"/>
    <w:rsid w:val="00DE5F95"/>
    <w:rsid w:val="00DE605D"/>
    <w:rsid w:val="00DE654F"/>
    <w:rsid w:val="00DE6696"/>
    <w:rsid w:val="00DE67D7"/>
    <w:rsid w:val="00DE6DB5"/>
    <w:rsid w:val="00DE6F9C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3CD5"/>
    <w:rsid w:val="00DF472D"/>
    <w:rsid w:val="00DF5470"/>
    <w:rsid w:val="00DF5C56"/>
    <w:rsid w:val="00DF61AD"/>
    <w:rsid w:val="00DF6439"/>
    <w:rsid w:val="00DF66DE"/>
    <w:rsid w:val="00DF6BC9"/>
    <w:rsid w:val="00DF6DD9"/>
    <w:rsid w:val="00DF78A3"/>
    <w:rsid w:val="00DF7938"/>
    <w:rsid w:val="00DF7D33"/>
    <w:rsid w:val="00E002D7"/>
    <w:rsid w:val="00E007B2"/>
    <w:rsid w:val="00E00D29"/>
    <w:rsid w:val="00E00FE7"/>
    <w:rsid w:val="00E01746"/>
    <w:rsid w:val="00E01957"/>
    <w:rsid w:val="00E01E5E"/>
    <w:rsid w:val="00E0219D"/>
    <w:rsid w:val="00E0253C"/>
    <w:rsid w:val="00E030FE"/>
    <w:rsid w:val="00E043F2"/>
    <w:rsid w:val="00E04859"/>
    <w:rsid w:val="00E054BD"/>
    <w:rsid w:val="00E054D1"/>
    <w:rsid w:val="00E0586A"/>
    <w:rsid w:val="00E05CDC"/>
    <w:rsid w:val="00E05DED"/>
    <w:rsid w:val="00E05EBD"/>
    <w:rsid w:val="00E0694C"/>
    <w:rsid w:val="00E07312"/>
    <w:rsid w:val="00E073F6"/>
    <w:rsid w:val="00E07A20"/>
    <w:rsid w:val="00E07E14"/>
    <w:rsid w:val="00E10C3B"/>
    <w:rsid w:val="00E110E7"/>
    <w:rsid w:val="00E119ED"/>
    <w:rsid w:val="00E119F4"/>
    <w:rsid w:val="00E11B20"/>
    <w:rsid w:val="00E1257F"/>
    <w:rsid w:val="00E12837"/>
    <w:rsid w:val="00E138EA"/>
    <w:rsid w:val="00E13983"/>
    <w:rsid w:val="00E1485E"/>
    <w:rsid w:val="00E1490F"/>
    <w:rsid w:val="00E14DEC"/>
    <w:rsid w:val="00E152F9"/>
    <w:rsid w:val="00E1534B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ED"/>
    <w:rsid w:val="00E222A7"/>
    <w:rsid w:val="00E22330"/>
    <w:rsid w:val="00E22A6B"/>
    <w:rsid w:val="00E24235"/>
    <w:rsid w:val="00E25089"/>
    <w:rsid w:val="00E25437"/>
    <w:rsid w:val="00E25757"/>
    <w:rsid w:val="00E2601C"/>
    <w:rsid w:val="00E2609B"/>
    <w:rsid w:val="00E261B5"/>
    <w:rsid w:val="00E2667F"/>
    <w:rsid w:val="00E26F39"/>
    <w:rsid w:val="00E271B8"/>
    <w:rsid w:val="00E273E2"/>
    <w:rsid w:val="00E27B8D"/>
    <w:rsid w:val="00E27CEC"/>
    <w:rsid w:val="00E27EA5"/>
    <w:rsid w:val="00E30000"/>
    <w:rsid w:val="00E3010F"/>
    <w:rsid w:val="00E309D2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2B"/>
    <w:rsid w:val="00E36F4F"/>
    <w:rsid w:val="00E36FD2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2B0C"/>
    <w:rsid w:val="00E43359"/>
    <w:rsid w:val="00E446F1"/>
    <w:rsid w:val="00E46091"/>
    <w:rsid w:val="00E461C4"/>
    <w:rsid w:val="00E4645F"/>
    <w:rsid w:val="00E46886"/>
    <w:rsid w:val="00E46B1B"/>
    <w:rsid w:val="00E46B81"/>
    <w:rsid w:val="00E4773F"/>
    <w:rsid w:val="00E47AEF"/>
    <w:rsid w:val="00E5038A"/>
    <w:rsid w:val="00E50459"/>
    <w:rsid w:val="00E505DD"/>
    <w:rsid w:val="00E50DED"/>
    <w:rsid w:val="00E51480"/>
    <w:rsid w:val="00E518D7"/>
    <w:rsid w:val="00E51F25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54D5"/>
    <w:rsid w:val="00E566F3"/>
    <w:rsid w:val="00E56E90"/>
    <w:rsid w:val="00E57565"/>
    <w:rsid w:val="00E57E64"/>
    <w:rsid w:val="00E60616"/>
    <w:rsid w:val="00E60A12"/>
    <w:rsid w:val="00E60CF1"/>
    <w:rsid w:val="00E61073"/>
    <w:rsid w:val="00E61FED"/>
    <w:rsid w:val="00E625EE"/>
    <w:rsid w:val="00E6282E"/>
    <w:rsid w:val="00E62A38"/>
    <w:rsid w:val="00E62C10"/>
    <w:rsid w:val="00E62C11"/>
    <w:rsid w:val="00E62F1F"/>
    <w:rsid w:val="00E62F35"/>
    <w:rsid w:val="00E62FF0"/>
    <w:rsid w:val="00E6357D"/>
    <w:rsid w:val="00E636E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949"/>
    <w:rsid w:val="00E709C5"/>
    <w:rsid w:val="00E70CF1"/>
    <w:rsid w:val="00E7120F"/>
    <w:rsid w:val="00E71DF6"/>
    <w:rsid w:val="00E72A28"/>
    <w:rsid w:val="00E72B2A"/>
    <w:rsid w:val="00E72EFC"/>
    <w:rsid w:val="00E733C0"/>
    <w:rsid w:val="00E74B48"/>
    <w:rsid w:val="00E74C7B"/>
    <w:rsid w:val="00E75392"/>
    <w:rsid w:val="00E755B2"/>
    <w:rsid w:val="00E758EC"/>
    <w:rsid w:val="00E76259"/>
    <w:rsid w:val="00E76583"/>
    <w:rsid w:val="00E774DB"/>
    <w:rsid w:val="00E77DE5"/>
    <w:rsid w:val="00E8007A"/>
    <w:rsid w:val="00E821D6"/>
    <w:rsid w:val="00E8233A"/>
    <w:rsid w:val="00E8234C"/>
    <w:rsid w:val="00E8248E"/>
    <w:rsid w:val="00E82F93"/>
    <w:rsid w:val="00E8385E"/>
    <w:rsid w:val="00E83AA9"/>
    <w:rsid w:val="00E84AC6"/>
    <w:rsid w:val="00E84BC1"/>
    <w:rsid w:val="00E85928"/>
    <w:rsid w:val="00E860AE"/>
    <w:rsid w:val="00E862C2"/>
    <w:rsid w:val="00E86720"/>
    <w:rsid w:val="00E868C7"/>
    <w:rsid w:val="00E87221"/>
    <w:rsid w:val="00E87531"/>
    <w:rsid w:val="00E877B5"/>
    <w:rsid w:val="00E87822"/>
    <w:rsid w:val="00E902CE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2F86"/>
    <w:rsid w:val="00E93FFE"/>
    <w:rsid w:val="00E94A4B"/>
    <w:rsid w:val="00E94E40"/>
    <w:rsid w:val="00E94F8A"/>
    <w:rsid w:val="00E96A90"/>
    <w:rsid w:val="00E96F47"/>
    <w:rsid w:val="00E97406"/>
    <w:rsid w:val="00E97845"/>
    <w:rsid w:val="00E97A81"/>
    <w:rsid w:val="00E97C5B"/>
    <w:rsid w:val="00EA0A93"/>
    <w:rsid w:val="00EA145C"/>
    <w:rsid w:val="00EA172E"/>
    <w:rsid w:val="00EA1940"/>
    <w:rsid w:val="00EA33B1"/>
    <w:rsid w:val="00EA383B"/>
    <w:rsid w:val="00EA478C"/>
    <w:rsid w:val="00EA4B49"/>
    <w:rsid w:val="00EA61C3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3CCA"/>
    <w:rsid w:val="00EB40A6"/>
    <w:rsid w:val="00EB46CC"/>
    <w:rsid w:val="00EB476D"/>
    <w:rsid w:val="00EB4EA2"/>
    <w:rsid w:val="00EB5251"/>
    <w:rsid w:val="00EB53CA"/>
    <w:rsid w:val="00EB54ED"/>
    <w:rsid w:val="00EB5636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8F0"/>
    <w:rsid w:val="00EC5D1F"/>
    <w:rsid w:val="00EC5FF3"/>
    <w:rsid w:val="00EC60B5"/>
    <w:rsid w:val="00EC69C9"/>
    <w:rsid w:val="00EC6A49"/>
    <w:rsid w:val="00EC6AD1"/>
    <w:rsid w:val="00EC6B68"/>
    <w:rsid w:val="00EC6D76"/>
    <w:rsid w:val="00EC71CE"/>
    <w:rsid w:val="00EC75DD"/>
    <w:rsid w:val="00EC766B"/>
    <w:rsid w:val="00EC79BB"/>
    <w:rsid w:val="00ED0484"/>
    <w:rsid w:val="00ED0C47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6396"/>
    <w:rsid w:val="00ED6433"/>
    <w:rsid w:val="00ED67EE"/>
    <w:rsid w:val="00ED79F6"/>
    <w:rsid w:val="00EE0A8F"/>
    <w:rsid w:val="00EE1309"/>
    <w:rsid w:val="00EE1391"/>
    <w:rsid w:val="00EE1E64"/>
    <w:rsid w:val="00EE1E92"/>
    <w:rsid w:val="00EE1EE2"/>
    <w:rsid w:val="00EE267E"/>
    <w:rsid w:val="00EE34A9"/>
    <w:rsid w:val="00EE392C"/>
    <w:rsid w:val="00EE4026"/>
    <w:rsid w:val="00EE49D4"/>
    <w:rsid w:val="00EE4B5E"/>
    <w:rsid w:val="00EE4B8A"/>
    <w:rsid w:val="00EE4DF7"/>
    <w:rsid w:val="00EE4E1C"/>
    <w:rsid w:val="00EE5F4A"/>
    <w:rsid w:val="00EE7F85"/>
    <w:rsid w:val="00EF08AA"/>
    <w:rsid w:val="00EF18FE"/>
    <w:rsid w:val="00EF3A7A"/>
    <w:rsid w:val="00EF4BB5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3A4B"/>
    <w:rsid w:val="00F040E8"/>
    <w:rsid w:val="00F04533"/>
    <w:rsid w:val="00F04ACB"/>
    <w:rsid w:val="00F0528D"/>
    <w:rsid w:val="00F058A3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17C73"/>
    <w:rsid w:val="00F2071D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0A6"/>
    <w:rsid w:val="00F25365"/>
    <w:rsid w:val="00F27087"/>
    <w:rsid w:val="00F27528"/>
    <w:rsid w:val="00F27A64"/>
    <w:rsid w:val="00F301AC"/>
    <w:rsid w:val="00F30828"/>
    <w:rsid w:val="00F30A09"/>
    <w:rsid w:val="00F30BFF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37F46"/>
    <w:rsid w:val="00F40997"/>
    <w:rsid w:val="00F40ABA"/>
    <w:rsid w:val="00F40F0C"/>
    <w:rsid w:val="00F41518"/>
    <w:rsid w:val="00F41BC1"/>
    <w:rsid w:val="00F41E63"/>
    <w:rsid w:val="00F42123"/>
    <w:rsid w:val="00F429C3"/>
    <w:rsid w:val="00F42C6F"/>
    <w:rsid w:val="00F4364C"/>
    <w:rsid w:val="00F44955"/>
    <w:rsid w:val="00F452A8"/>
    <w:rsid w:val="00F454D7"/>
    <w:rsid w:val="00F45ED4"/>
    <w:rsid w:val="00F461B1"/>
    <w:rsid w:val="00F47596"/>
    <w:rsid w:val="00F4766C"/>
    <w:rsid w:val="00F47DD5"/>
    <w:rsid w:val="00F507D1"/>
    <w:rsid w:val="00F5098D"/>
    <w:rsid w:val="00F51175"/>
    <w:rsid w:val="00F516EF"/>
    <w:rsid w:val="00F519CE"/>
    <w:rsid w:val="00F51ADA"/>
    <w:rsid w:val="00F51AE7"/>
    <w:rsid w:val="00F51BCF"/>
    <w:rsid w:val="00F51EC2"/>
    <w:rsid w:val="00F525AD"/>
    <w:rsid w:val="00F52DC4"/>
    <w:rsid w:val="00F5313D"/>
    <w:rsid w:val="00F53AF3"/>
    <w:rsid w:val="00F53F6A"/>
    <w:rsid w:val="00F54D55"/>
    <w:rsid w:val="00F557A9"/>
    <w:rsid w:val="00F5591F"/>
    <w:rsid w:val="00F55EFB"/>
    <w:rsid w:val="00F5625A"/>
    <w:rsid w:val="00F56B53"/>
    <w:rsid w:val="00F57120"/>
    <w:rsid w:val="00F57425"/>
    <w:rsid w:val="00F57AC3"/>
    <w:rsid w:val="00F607C5"/>
    <w:rsid w:val="00F609E2"/>
    <w:rsid w:val="00F60DEA"/>
    <w:rsid w:val="00F62254"/>
    <w:rsid w:val="00F62324"/>
    <w:rsid w:val="00F62537"/>
    <w:rsid w:val="00F629F3"/>
    <w:rsid w:val="00F6302A"/>
    <w:rsid w:val="00F63199"/>
    <w:rsid w:val="00F63267"/>
    <w:rsid w:val="00F634B4"/>
    <w:rsid w:val="00F63C5F"/>
    <w:rsid w:val="00F640F6"/>
    <w:rsid w:val="00F64C2B"/>
    <w:rsid w:val="00F65080"/>
    <w:rsid w:val="00F651BE"/>
    <w:rsid w:val="00F65322"/>
    <w:rsid w:val="00F65586"/>
    <w:rsid w:val="00F65718"/>
    <w:rsid w:val="00F65BB0"/>
    <w:rsid w:val="00F667FA"/>
    <w:rsid w:val="00F66F87"/>
    <w:rsid w:val="00F6703D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A00"/>
    <w:rsid w:val="00F73BA5"/>
    <w:rsid w:val="00F73C95"/>
    <w:rsid w:val="00F7498D"/>
    <w:rsid w:val="00F74BB9"/>
    <w:rsid w:val="00F754D7"/>
    <w:rsid w:val="00F75582"/>
    <w:rsid w:val="00F7565A"/>
    <w:rsid w:val="00F75A7F"/>
    <w:rsid w:val="00F75BD8"/>
    <w:rsid w:val="00F76876"/>
    <w:rsid w:val="00F76EFA"/>
    <w:rsid w:val="00F76EFB"/>
    <w:rsid w:val="00F77A0B"/>
    <w:rsid w:val="00F800F5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3F4F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077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45A"/>
    <w:rsid w:val="00FB28B1"/>
    <w:rsid w:val="00FB2FCD"/>
    <w:rsid w:val="00FB342B"/>
    <w:rsid w:val="00FB455B"/>
    <w:rsid w:val="00FB46B7"/>
    <w:rsid w:val="00FB4C80"/>
    <w:rsid w:val="00FB5540"/>
    <w:rsid w:val="00FB5657"/>
    <w:rsid w:val="00FB57CC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9F5"/>
    <w:rsid w:val="00FC35B7"/>
    <w:rsid w:val="00FC3CD5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4AF"/>
    <w:rsid w:val="00FC7B90"/>
    <w:rsid w:val="00FD008D"/>
    <w:rsid w:val="00FD055A"/>
    <w:rsid w:val="00FD075F"/>
    <w:rsid w:val="00FD07F6"/>
    <w:rsid w:val="00FD0F96"/>
    <w:rsid w:val="00FD1479"/>
    <w:rsid w:val="00FD192C"/>
    <w:rsid w:val="00FD1963"/>
    <w:rsid w:val="00FD1A4C"/>
    <w:rsid w:val="00FD1EC8"/>
    <w:rsid w:val="00FD2562"/>
    <w:rsid w:val="00FD328A"/>
    <w:rsid w:val="00FD3445"/>
    <w:rsid w:val="00FD37F6"/>
    <w:rsid w:val="00FD3FB3"/>
    <w:rsid w:val="00FD47A3"/>
    <w:rsid w:val="00FD47ED"/>
    <w:rsid w:val="00FD5F15"/>
    <w:rsid w:val="00FD6650"/>
    <w:rsid w:val="00FD6F04"/>
    <w:rsid w:val="00FD74DB"/>
    <w:rsid w:val="00FD7660"/>
    <w:rsid w:val="00FD79D2"/>
    <w:rsid w:val="00FE02C9"/>
    <w:rsid w:val="00FE0655"/>
    <w:rsid w:val="00FE0DC1"/>
    <w:rsid w:val="00FE17E2"/>
    <w:rsid w:val="00FE1E40"/>
    <w:rsid w:val="00FE20E2"/>
    <w:rsid w:val="00FE2365"/>
    <w:rsid w:val="00FE26A4"/>
    <w:rsid w:val="00FE3942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1D2C"/>
    <w:rsid w:val="00FF45A5"/>
    <w:rsid w:val="00FF49A7"/>
    <w:rsid w:val="00FF5C91"/>
    <w:rsid w:val="00FF606A"/>
    <w:rsid w:val="00FF62AE"/>
    <w:rsid w:val="00FF6AB8"/>
    <w:rsid w:val="00FF6E8B"/>
    <w:rsid w:val="0359D099"/>
    <w:rsid w:val="044FCEBB"/>
    <w:rsid w:val="0496F0B9"/>
    <w:rsid w:val="0607814E"/>
    <w:rsid w:val="06D8B70F"/>
    <w:rsid w:val="073AF6B5"/>
    <w:rsid w:val="07876F7D"/>
    <w:rsid w:val="09439610"/>
    <w:rsid w:val="0A21EB72"/>
    <w:rsid w:val="0FA0C7DC"/>
    <w:rsid w:val="11FEF9AE"/>
    <w:rsid w:val="120C6BF9"/>
    <w:rsid w:val="130897E6"/>
    <w:rsid w:val="13BDE517"/>
    <w:rsid w:val="188D5771"/>
    <w:rsid w:val="1A1165EB"/>
    <w:rsid w:val="1A2440A0"/>
    <w:rsid w:val="1EF1F735"/>
    <w:rsid w:val="209C681F"/>
    <w:rsid w:val="210E95FE"/>
    <w:rsid w:val="23E67CDA"/>
    <w:rsid w:val="24CB478D"/>
    <w:rsid w:val="261E4E13"/>
    <w:rsid w:val="28EA70FE"/>
    <w:rsid w:val="2952BF43"/>
    <w:rsid w:val="295A2ECD"/>
    <w:rsid w:val="2995EABA"/>
    <w:rsid w:val="2A2A2208"/>
    <w:rsid w:val="2CA3E6FE"/>
    <w:rsid w:val="2F17631C"/>
    <w:rsid w:val="3045607F"/>
    <w:rsid w:val="330BD6E3"/>
    <w:rsid w:val="348FB4FB"/>
    <w:rsid w:val="3648F031"/>
    <w:rsid w:val="3894BB86"/>
    <w:rsid w:val="38AC62F7"/>
    <w:rsid w:val="38E0E85D"/>
    <w:rsid w:val="3A4AED2D"/>
    <w:rsid w:val="3AF7E4AF"/>
    <w:rsid w:val="3B4D3A92"/>
    <w:rsid w:val="3E3288E3"/>
    <w:rsid w:val="4076DEA3"/>
    <w:rsid w:val="435682AA"/>
    <w:rsid w:val="44D26AB2"/>
    <w:rsid w:val="45FD0716"/>
    <w:rsid w:val="471047D8"/>
    <w:rsid w:val="471C9174"/>
    <w:rsid w:val="47A652A0"/>
    <w:rsid w:val="49E44355"/>
    <w:rsid w:val="4A243A03"/>
    <w:rsid w:val="4AA4D8F6"/>
    <w:rsid w:val="4B16A57A"/>
    <w:rsid w:val="4BD25E9D"/>
    <w:rsid w:val="4BDB776C"/>
    <w:rsid w:val="4C24C725"/>
    <w:rsid w:val="4F536E51"/>
    <w:rsid w:val="4F5C67E7"/>
    <w:rsid w:val="50269420"/>
    <w:rsid w:val="50B72A1E"/>
    <w:rsid w:val="50CFB5E6"/>
    <w:rsid w:val="516FA8A0"/>
    <w:rsid w:val="51CE5AC6"/>
    <w:rsid w:val="54DFD3FE"/>
    <w:rsid w:val="557CFF89"/>
    <w:rsid w:val="57957978"/>
    <w:rsid w:val="58456E61"/>
    <w:rsid w:val="58CA2989"/>
    <w:rsid w:val="59A39314"/>
    <w:rsid w:val="5D9D9AAC"/>
    <w:rsid w:val="5F97A740"/>
    <w:rsid w:val="600E24A0"/>
    <w:rsid w:val="67D1ACCF"/>
    <w:rsid w:val="67ED085C"/>
    <w:rsid w:val="68244409"/>
    <w:rsid w:val="685CFE84"/>
    <w:rsid w:val="685F9634"/>
    <w:rsid w:val="68C7F537"/>
    <w:rsid w:val="6C2F6603"/>
    <w:rsid w:val="6CCAFB48"/>
    <w:rsid w:val="6DBD1123"/>
    <w:rsid w:val="6DC3FCD2"/>
    <w:rsid w:val="6EA78169"/>
    <w:rsid w:val="71EB1E0F"/>
    <w:rsid w:val="74F170D1"/>
    <w:rsid w:val="751E89E2"/>
    <w:rsid w:val="778288F5"/>
    <w:rsid w:val="78D20E92"/>
    <w:rsid w:val="799055F3"/>
    <w:rsid w:val="7A414D06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148B9B"/>
  <w15:docId w15:val="{61D69DD9-FA89-4BA2-9F5C-6E94FB91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7"/>
      </w:numPr>
    </w:pPr>
  </w:style>
  <w:style w:type="paragraph" w:styleId="ListBullet">
    <w:name w:val="List Bullet"/>
    <w:basedOn w:val="BodyText"/>
    <w:rsid w:val="00317B01"/>
    <w:pPr>
      <w:numPr>
        <w:numId w:val="6"/>
      </w:numPr>
    </w:pPr>
  </w:style>
  <w:style w:type="paragraph" w:styleId="ListBullet3">
    <w:name w:val="List Bullet 3"/>
    <w:basedOn w:val="ListBullet2"/>
    <w:rsid w:val="00317B01"/>
    <w:pPr>
      <w:numPr>
        <w:numId w:val="8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9"/>
      </w:numPr>
    </w:pPr>
  </w:style>
  <w:style w:type="paragraph" w:styleId="ListBullet5">
    <w:name w:val="List Bullet 5"/>
    <w:basedOn w:val="ListBullet4"/>
    <w:rsid w:val="00317B01"/>
    <w:pPr>
      <w:numPr>
        <w:numId w:val="5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3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1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3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7"/>
      </w:numPr>
    </w:pPr>
  </w:style>
  <w:style w:type="numbering" w:styleId="1ai">
    <w:name w:val="Outline List 1"/>
    <w:basedOn w:val="NoList"/>
    <w:unhideWhenUsed/>
    <w:rsid w:val="00E271B8"/>
    <w:pPr>
      <w:numPr>
        <w:numId w:val="18"/>
      </w:numPr>
    </w:pPr>
  </w:style>
  <w:style w:type="numbering" w:styleId="111111">
    <w:name w:val="Outline List 2"/>
    <w:basedOn w:val="NoList"/>
    <w:unhideWhenUsed/>
    <w:rsid w:val="00E271B8"/>
    <w:pPr>
      <w:numPr>
        <w:numId w:val="19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20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2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3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5AIRPNAIUNRU-1156379521-3609</_dlc_DocId>
    <_dlc_DocIdUrl xmlns="71c5aaf6-e6ce-465b-b873-5148d2a4c105">
      <Url>https://nokia.sharepoint.com/sites/c5g/e2earch/_layouts/15/DocIdRedir.aspx?ID=5AIRPNAIUNRU-1156379521-3609</Url>
      <Description>5AIRPNAIUNRU-1156379521-3609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1E63F4-2F45-49C2-A6F9-679D6B875A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52</TotalTime>
  <Pages>8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Steven Xu</cp:lastModifiedBy>
  <cp:revision>636</cp:revision>
  <cp:lastPrinted>2021-10-21T20:07:00Z</cp:lastPrinted>
  <dcterms:created xsi:type="dcterms:W3CDTF">2022-08-04T21:30:00Z</dcterms:created>
  <dcterms:modified xsi:type="dcterms:W3CDTF">2023-04-07T05:32:00Z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70bdb896-a9ba-46a6-a4b0-e6bd5881fc69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